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FC47" w14:textId="77777777" w:rsidR="00B37252" w:rsidRPr="00800462" w:rsidRDefault="00B37252" w:rsidP="00B37252">
      <w:pPr>
        <w:jc w:val="center"/>
      </w:pPr>
      <w:r w:rsidRPr="00800462">
        <w:rPr>
          <w:lang w:eastAsia="hr-HR"/>
        </w:rPr>
        <w:drawing>
          <wp:inline distT="0" distB="0" distL="0" distR="0" wp14:anchorId="70A71022" wp14:editId="5422C9D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29E171E" w14:textId="77777777" w:rsidR="00B37252" w:rsidRPr="00B37252" w:rsidRDefault="00B37252" w:rsidP="00B37252">
      <w:pPr>
        <w:spacing w:before="60" w:after="1680"/>
        <w:jc w:val="center"/>
        <w:rPr>
          <w:rFonts w:ascii="Times New Roman" w:hAnsi="Times New Roman" w:cs="Times New Roman"/>
          <w:sz w:val="28"/>
        </w:rPr>
      </w:pPr>
      <w:r w:rsidRPr="00B37252">
        <w:rPr>
          <w:rFonts w:ascii="Times New Roman" w:hAnsi="Times New Roman" w:cs="Times New Roman"/>
          <w:sz w:val="28"/>
        </w:rPr>
        <w:t>VLADA REPUBLIKE HRVATSKE</w:t>
      </w:r>
    </w:p>
    <w:p w14:paraId="15E9C63F" w14:textId="77777777" w:rsidR="00B37252" w:rsidRPr="00B37252" w:rsidRDefault="00B37252" w:rsidP="00B37252">
      <w:pPr>
        <w:jc w:val="both"/>
        <w:rPr>
          <w:rFonts w:ascii="Times New Roman" w:hAnsi="Times New Roman" w:cs="Times New Roman"/>
          <w:sz w:val="24"/>
          <w:szCs w:val="24"/>
        </w:rPr>
      </w:pPr>
    </w:p>
    <w:p w14:paraId="44672B63" w14:textId="7AB6FA35" w:rsidR="00B37252" w:rsidRPr="00B37252" w:rsidRDefault="00B37252" w:rsidP="00B37252">
      <w:pPr>
        <w:jc w:val="right"/>
        <w:rPr>
          <w:rFonts w:ascii="Times New Roman" w:hAnsi="Times New Roman" w:cs="Times New Roman"/>
          <w:sz w:val="24"/>
          <w:szCs w:val="24"/>
        </w:rPr>
      </w:pPr>
      <w:r w:rsidRPr="00B37252">
        <w:rPr>
          <w:rFonts w:ascii="Times New Roman" w:hAnsi="Times New Roman" w:cs="Times New Roman"/>
          <w:sz w:val="24"/>
          <w:szCs w:val="24"/>
        </w:rPr>
        <w:t xml:space="preserve">Zagreb, </w:t>
      </w:r>
      <w:r w:rsidR="00545717">
        <w:rPr>
          <w:rFonts w:ascii="Times New Roman" w:hAnsi="Times New Roman" w:cs="Times New Roman"/>
          <w:sz w:val="24"/>
          <w:szCs w:val="24"/>
        </w:rPr>
        <w:t>10</w:t>
      </w:r>
      <w:r>
        <w:rPr>
          <w:rFonts w:ascii="Times New Roman" w:hAnsi="Times New Roman" w:cs="Times New Roman"/>
          <w:sz w:val="24"/>
          <w:szCs w:val="24"/>
        </w:rPr>
        <w:t>. travnja</w:t>
      </w:r>
      <w:r w:rsidRPr="00B37252">
        <w:rPr>
          <w:rFonts w:ascii="Times New Roman" w:hAnsi="Times New Roman" w:cs="Times New Roman"/>
          <w:sz w:val="24"/>
          <w:szCs w:val="24"/>
        </w:rPr>
        <w:t xml:space="preserve"> 2024.</w:t>
      </w:r>
    </w:p>
    <w:p w14:paraId="44F86043" w14:textId="77777777" w:rsidR="00B37252" w:rsidRPr="00B37252" w:rsidRDefault="00B37252" w:rsidP="00B37252">
      <w:pPr>
        <w:jc w:val="right"/>
        <w:rPr>
          <w:rFonts w:ascii="Times New Roman" w:hAnsi="Times New Roman" w:cs="Times New Roman"/>
          <w:sz w:val="24"/>
          <w:szCs w:val="24"/>
        </w:rPr>
      </w:pPr>
    </w:p>
    <w:p w14:paraId="0791C861" w14:textId="77777777" w:rsidR="00B37252" w:rsidRPr="00B37252" w:rsidRDefault="00B37252" w:rsidP="00B37252">
      <w:pPr>
        <w:jc w:val="right"/>
        <w:rPr>
          <w:rFonts w:ascii="Times New Roman" w:hAnsi="Times New Roman" w:cs="Times New Roman"/>
          <w:sz w:val="24"/>
          <w:szCs w:val="24"/>
        </w:rPr>
      </w:pPr>
    </w:p>
    <w:p w14:paraId="7EC0E323" w14:textId="77777777" w:rsidR="00B37252" w:rsidRPr="00B37252" w:rsidRDefault="00B37252" w:rsidP="00B37252">
      <w:pPr>
        <w:jc w:val="right"/>
        <w:rPr>
          <w:rFonts w:ascii="Times New Roman" w:hAnsi="Times New Roman" w:cs="Times New Roman"/>
          <w:sz w:val="24"/>
          <w:szCs w:val="24"/>
        </w:rPr>
      </w:pPr>
    </w:p>
    <w:p w14:paraId="48D6B4DE" w14:textId="77777777" w:rsidR="00B37252" w:rsidRPr="00B37252" w:rsidRDefault="00B37252" w:rsidP="00B37252">
      <w:pPr>
        <w:jc w:val="both"/>
        <w:rPr>
          <w:rFonts w:ascii="Times New Roman" w:hAnsi="Times New Roman" w:cs="Times New Roman"/>
          <w:sz w:val="24"/>
          <w:szCs w:val="24"/>
        </w:rPr>
      </w:pPr>
      <w:r w:rsidRPr="00B3725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B37252" w:rsidRPr="00B37252" w14:paraId="3549683E" w14:textId="77777777" w:rsidTr="006F0505">
        <w:tc>
          <w:tcPr>
            <w:tcW w:w="1951" w:type="dxa"/>
          </w:tcPr>
          <w:p w14:paraId="6FE58BED" w14:textId="77777777" w:rsidR="00B37252" w:rsidRPr="00B37252" w:rsidRDefault="00B37252" w:rsidP="006F0505">
            <w:pPr>
              <w:spacing w:line="360" w:lineRule="auto"/>
              <w:jc w:val="right"/>
              <w:rPr>
                <w:rFonts w:ascii="Times New Roman" w:hAnsi="Times New Roman" w:cs="Times New Roman"/>
                <w:sz w:val="24"/>
                <w:szCs w:val="24"/>
              </w:rPr>
            </w:pPr>
            <w:r w:rsidRPr="00B37252">
              <w:rPr>
                <w:rFonts w:ascii="Times New Roman" w:hAnsi="Times New Roman" w:cs="Times New Roman"/>
                <w:sz w:val="24"/>
                <w:szCs w:val="24"/>
              </w:rPr>
              <w:t xml:space="preserve"> </w:t>
            </w:r>
            <w:r w:rsidRPr="00B37252">
              <w:rPr>
                <w:rFonts w:ascii="Times New Roman" w:hAnsi="Times New Roman" w:cs="Times New Roman"/>
                <w:b/>
                <w:smallCaps/>
                <w:sz w:val="24"/>
                <w:szCs w:val="24"/>
              </w:rPr>
              <w:t>Predlagatelj</w:t>
            </w:r>
            <w:r w:rsidRPr="00B37252">
              <w:rPr>
                <w:rFonts w:ascii="Times New Roman" w:hAnsi="Times New Roman" w:cs="Times New Roman"/>
                <w:b/>
                <w:sz w:val="24"/>
                <w:szCs w:val="24"/>
              </w:rPr>
              <w:t>:</w:t>
            </w:r>
          </w:p>
        </w:tc>
        <w:tc>
          <w:tcPr>
            <w:tcW w:w="7229" w:type="dxa"/>
          </w:tcPr>
          <w:p w14:paraId="5435F6C9" w14:textId="77777777" w:rsidR="00B37252" w:rsidRPr="00B37252" w:rsidRDefault="00B37252" w:rsidP="006F0505">
            <w:pPr>
              <w:spacing w:line="360" w:lineRule="auto"/>
              <w:rPr>
                <w:rFonts w:ascii="Times New Roman" w:hAnsi="Times New Roman" w:cs="Times New Roman"/>
                <w:sz w:val="24"/>
                <w:szCs w:val="24"/>
              </w:rPr>
            </w:pPr>
            <w:r w:rsidRPr="00B37252">
              <w:rPr>
                <w:rFonts w:ascii="Times New Roman" w:hAnsi="Times New Roman" w:cs="Times New Roman"/>
                <w:sz w:val="24"/>
                <w:szCs w:val="24"/>
              </w:rPr>
              <w:t>Ministarstvo gospodarstva i održivog razvoja</w:t>
            </w:r>
          </w:p>
        </w:tc>
      </w:tr>
    </w:tbl>
    <w:p w14:paraId="5C30E997" w14:textId="77777777" w:rsidR="00B37252" w:rsidRPr="00B37252" w:rsidRDefault="00B37252" w:rsidP="00B37252">
      <w:pPr>
        <w:jc w:val="both"/>
        <w:rPr>
          <w:rFonts w:ascii="Times New Roman" w:hAnsi="Times New Roman" w:cs="Times New Roman"/>
          <w:sz w:val="24"/>
          <w:szCs w:val="24"/>
        </w:rPr>
      </w:pPr>
      <w:r w:rsidRPr="00B3725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B37252" w:rsidRPr="00B37252" w14:paraId="0E69E9EB" w14:textId="77777777" w:rsidTr="006F0505">
        <w:tc>
          <w:tcPr>
            <w:tcW w:w="1951" w:type="dxa"/>
          </w:tcPr>
          <w:p w14:paraId="5B7E223E" w14:textId="77777777" w:rsidR="00B37252" w:rsidRPr="00B37252" w:rsidRDefault="00B37252" w:rsidP="006F0505">
            <w:pPr>
              <w:spacing w:line="360" w:lineRule="auto"/>
              <w:jc w:val="right"/>
              <w:rPr>
                <w:rFonts w:ascii="Times New Roman" w:hAnsi="Times New Roman" w:cs="Times New Roman"/>
                <w:sz w:val="24"/>
                <w:szCs w:val="24"/>
              </w:rPr>
            </w:pPr>
            <w:r w:rsidRPr="00B37252">
              <w:rPr>
                <w:rFonts w:ascii="Times New Roman" w:hAnsi="Times New Roman" w:cs="Times New Roman"/>
                <w:b/>
                <w:smallCaps/>
                <w:sz w:val="24"/>
                <w:szCs w:val="24"/>
              </w:rPr>
              <w:t>Predmet</w:t>
            </w:r>
            <w:r w:rsidRPr="00B37252">
              <w:rPr>
                <w:rFonts w:ascii="Times New Roman" w:hAnsi="Times New Roman" w:cs="Times New Roman"/>
                <w:b/>
                <w:sz w:val="24"/>
                <w:szCs w:val="24"/>
              </w:rPr>
              <w:t>:</w:t>
            </w:r>
          </w:p>
        </w:tc>
        <w:tc>
          <w:tcPr>
            <w:tcW w:w="7229" w:type="dxa"/>
          </w:tcPr>
          <w:p w14:paraId="10F47CF1" w14:textId="5858E365" w:rsidR="00B37252" w:rsidRPr="00B37252" w:rsidRDefault="00545717" w:rsidP="006F0505">
            <w:pPr>
              <w:rPr>
                <w:rFonts w:ascii="Times New Roman" w:hAnsi="Times New Roman" w:cs="Times New Roman"/>
                <w:sz w:val="24"/>
                <w:szCs w:val="24"/>
              </w:rPr>
            </w:pPr>
            <w:r>
              <w:rPr>
                <w:rFonts w:ascii="Times New Roman" w:hAnsi="Times New Roman" w:cs="Times New Roman"/>
                <w:bCs/>
                <w:sz w:val="24"/>
                <w:szCs w:val="24"/>
              </w:rPr>
              <w:t>Prijedlog uredbe</w:t>
            </w:r>
            <w:r w:rsidR="00347DC0">
              <w:rPr>
                <w:rFonts w:ascii="Times New Roman" w:hAnsi="Times New Roman" w:cs="Times New Roman"/>
                <w:bCs/>
                <w:sz w:val="24"/>
                <w:szCs w:val="24"/>
              </w:rPr>
              <w:t xml:space="preserve"> </w:t>
            </w:r>
            <w:r w:rsidR="00972231" w:rsidRPr="00972231">
              <w:rPr>
                <w:rFonts w:ascii="Times New Roman" w:hAnsi="Times New Roman" w:cs="Times New Roman"/>
                <w:bCs/>
                <w:sz w:val="24"/>
                <w:szCs w:val="24"/>
              </w:rPr>
              <w:t>o naknadi za koncesiju za eksploataciju mineralnih sirovina</w:t>
            </w:r>
          </w:p>
        </w:tc>
      </w:tr>
    </w:tbl>
    <w:p w14:paraId="103F90F9" w14:textId="77777777" w:rsidR="00B37252" w:rsidRPr="00B37252" w:rsidRDefault="00B37252" w:rsidP="00B37252">
      <w:pPr>
        <w:jc w:val="both"/>
        <w:rPr>
          <w:rFonts w:ascii="Times New Roman" w:hAnsi="Times New Roman" w:cs="Times New Roman"/>
          <w:sz w:val="24"/>
          <w:szCs w:val="24"/>
        </w:rPr>
      </w:pPr>
      <w:r w:rsidRPr="00B37252">
        <w:rPr>
          <w:rFonts w:ascii="Times New Roman" w:hAnsi="Times New Roman" w:cs="Times New Roman"/>
          <w:sz w:val="24"/>
          <w:szCs w:val="24"/>
        </w:rPr>
        <w:t>__________________________________________________________________________</w:t>
      </w:r>
    </w:p>
    <w:p w14:paraId="71A96790" w14:textId="77777777" w:rsidR="00B37252" w:rsidRPr="00B37252" w:rsidRDefault="00B37252" w:rsidP="00B37252">
      <w:pPr>
        <w:jc w:val="both"/>
        <w:rPr>
          <w:rFonts w:ascii="Times New Roman" w:hAnsi="Times New Roman" w:cs="Times New Roman"/>
          <w:sz w:val="24"/>
          <w:szCs w:val="24"/>
        </w:rPr>
      </w:pPr>
    </w:p>
    <w:p w14:paraId="0AF6E79E" w14:textId="77777777" w:rsidR="00B37252" w:rsidRPr="00B37252" w:rsidRDefault="00B37252" w:rsidP="00B37252">
      <w:pPr>
        <w:jc w:val="both"/>
        <w:rPr>
          <w:rFonts w:ascii="Times New Roman" w:hAnsi="Times New Roman" w:cs="Times New Roman"/>
          <w:sz w:val="24"/>
          <w:szCs w:val="24"/>
        </w:rPr>
      </w:pPr>
    </w:p>
    <w:p w14:paraId="5AD84C91" w14:textId="14BC32DD" w:rsidR="00B37252" w:rsidRDefault="00B37252" w:rsidP="00B37252">
      <w:pPr>
        <w:jc w:val="both"/>
        <w:rPr>
          <w:rFonts w:ascii="Times New Roman" w:hAnsi="Times New Roman" w:cs="Times New Roman"/>
          <w:sz w:val="24"/>
          <w:szCs w:val="24"/>
        </w:rPr>
      </w:pPr>
    </w:p>
    <w:p w14:paraId="12F80C9F" w14:textId="77777777" w:rsidR="00B37252" w:rsidRPr="00B37252" w:rsidRDefault="00B37252" w:rsidP="00B37252">
      <w:pPr>
        <w:jc w:val="both"/>
        <w:rPr>
          <w:rFonts w:ascii="Times New Roman" w:hAnsi="Times New Roman" w:cs="Times New Roman"/>
          <w:sz w:val="24"/>
          <w:szCs w:val="24"/>
        </w:rPr>
      </w:pPr>
    </w:p>
    <w:p w14:paraId="36FE3D7A" w14:textId="77777777" w:rsidR="00B37252" w:rsidRPr="00B37252" w:rsidRDefault="00B37252" w:rsidP="00B37252">
      <w:pPr>
        <w:jc w:val="both"/>
        <w:rPr>
          <w:rFonts w:ascii="Times New Roman" w:hAnsi="Times New Roman" w:cs="Times New Roman"/>
          <w:sz w:val="24"/>
          <w:szCs w:val="24"/>
        </w:rPr>
      </w:pPr>
    </w:p>
    <w:p w14:paraId="52895340" w14:textId="77777777" w:rsidR="00B37252" w:rsidRPr="00B37252" w:rsidRDefault="00B37252" w:rsidP="00B37252">
      <w:pPr>
        <w:jc w:val="both"/>
        <w:rPr>
          <w:rFonts w:ascii="Times New Roman" w:hAnsi="Times New Roman" w:cs="Times New Roman"/>
          <w:sz w:val="24"/>
          <w:szCs w:val="24"/>
        </w:rPr>
      </w:pPr>
    </w:p>
    <w:p w14:paraId="794BA799" w14:textId="77777777" w:rsidR="00B37252" w:rsidRPr="00B37252" w:rsidRDefault="00B37252" w:rsidP="00B37252">
      <w:pPr>
        <w:jc w:val="both"/>
        <w:rPr>
          <w:rFonts w:ascii="Times New Roman" w:hAnsi="Times New Roman" w:cs="Times New Roman"/>
          <w:sz w:val="24"/>
          <w:szCs w:val="24"/>
        </w:rPr>
      </w:pPr>
    </w:p>
    <w:p w14:paraId="66698141" w14:textId="77777777" w:rsidR="00B37252" w:rsidRPr="00B37252" w:rsidRDefault="00B37252" w:rsidP="00B37252">
      <w:pPr>
        <w:pStyle w:val="Header"/>
        <w:rPr>
          <w:rFonts w:ascii="Times New Roman" w:hAnsi="Times New Roman" w:cs="Times New Roman"/>
        </w:rPr>
      </w:pPr>
    </w:p>
    <w:p w14:paraId="7890915F" w14:textId="77777777" w:rsidR="00B37252" w:rsidRPr="00B37252" w:rsidRDefault="00B37252" w:rsidP="00B37252">
      <w:pPr>
        <w:rPr>
          <w:rFonts w:ascii="Times New Roman" w:hAnsi="Times New Roman" w:cs="Times New Roman"/>
        </w:rPr>
      </w:pPr>
    </w:p>
    <w:p w14:paraId="5D25E5E4" w14:textId="77777777" w:rsidR="00B37252" w:rsidRPr="00B37252" w:rsidRDefault="00B37252" w:rsidP="00B37252">
      <w:pPr>
        <w:rPr>
          <w:rFonts w:ascii="Times New Roman" w:hAnsi="Times New Roman" w:cs="Times New Roman"/>
        </w:rPr>
      </w:pPr>
    </w:p>
    <w:p w14:paraId="14CD426D" w14:textId="5108FC6A" w:rsidR="00B37252" w:rsidRDefault="00B37252" w:rsidP="00B37252">
      <w:pPr>
        <w:pStyle w:val="Footer"/>
        <w:pBdr>
          <w:top w:val="single" w:sz="4" w:space="1" w:color="404040" w:themeColor="text1" w:themeTint="BF"/>
        </w:pBdr>
        <w:jc w:val="center"/>
        <w:rPr>
          <w:rFonts w:ascii="Times New Roman" w:hAnsi="Times New Roman" w:cs="Times New Roman"/>
          <w:sz w:val="24"/>
          <w:szCs w:val="24"/>
        </w:rPr>
      </w:pPr>
      <w:r w:rsidRPr="00B37252">
        <w:rPr>
          <w:rFonts w:ascii="Times New Roman" w:hAnsi="Times New Roman" w:cs="Times New Roman"/>
          <w:color w:val="404040" w:themeColor="text1" w:themeTint="BF"/>
          <w:spacing w:val="20"/>
          <w:sz w:val="20"/>
        </w:rPr>
        <w:t>Banski dvori | Trg Sv. Marka 2  | 10000 Zagreb | tel. 01 4569 222 | vlada.gov.hr</w:t>
      </w:r>
    </w:p>
    <w:p w14:paraId="6035D90B" w14:textId="770C84BC" w:rsidR="00EF422B" w:rsidRPr="00EF422B" w:rsidRDefault="00B37252" w:rsidP="00EF422B">
      <w:pPr>
        <w:pStyle w:val="tb-na18"/>
        <w:shd w:val="clear" w:color="auto" w:fill="FFFFFF"/>
        <w:spacing w:before="0" w:beforeAutospacing="0" w:after="0" w:afterAutospacing="0"/>
        <w:jc w:val="center"/>
        <w:textAlignment w:val="baseline"/>
        <w:rPr>
          <w:b/>
          <w:bCs/>
          <w:color w:val="000000"/>
          <w:sz w:val="40"/>
          <w:szCs w:val="40"/>
        </w:rPr>
      </w:pPr>
      <w:r>
        <w:br w:type="page"/>
      </w:r>
    </w:p>
    <w:p w14:paraId="0CD46CD1"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4C5F3E08"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Na temelju članka 77. stavaka 2. i 6. Zakona o rudarstvu (»Narodne novine«, broj 56/13., 14/14., 52/18., 115/18., 98/19. i 83/23.), Vlada Republike Hrvatske je na sjednici održanoj ________________ donijela</w:t>
      </w:r>
    </w:p>
    <w:p w14:paraId="7CDB83E8"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0C6054AB"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b/>
          <w:bCs/>
          <w:noProof w:val="0"/>
          <w:color w:val="000000"/>
          <w:sz w:val="36"/>
          <w:szCs w:val="36"/>
          <w:lang w:eastAsia="hr-HR"/>
        </w:rPr>
      </w:pPr>
      <w:r w:rsidRPr="00EF422B">
        <w:rPr>
          <w:rFonts w:ascii="Times New Roman" w:eastAsia="Times New Roman" w:hAnsi="Times New Roman" w:cs="Times New Roman"/>
          <w:b/>
          <w:bCs/>
          <w:noProof w:val="0"/>
          <w:color w:val="000000"/>
          <w:sz w:val="36"/>
          <w:szCs w:val="36"/>
          <w:lang w:eastAsia="hr-HR"/>
        </w:rPr>
        <w:t>UREDBU</w:t>
      </w:r>
    </w:p>
    <w:p w14:paraId="669CE17C" w14:textId="77777777" w:rsidR="00EF422B" w:rsidRPr="00EF422B" w:rsidRDefault="00EF422B" w:rsidP="00EF422B">
      <w:pPr>
        <w:shd w:val="clear" w:color="auto" w:fill="FFFFFF"/>
        <w:spacing w:before="120" w:after="0" w:line="240" w:lineRule="auto"/>
        <w:jc w:val="center"/>
        <w:textAlignment w:val="baseline"/>
        <w:rPr>
          <w:rFonts w:ascii="Times New Roman" w:eastAsia="Times New Roman" w:hAnsi="Times New Roman" w:cs="Times New Roman"/>
          <w:b/>
          <w:bCs/>
          <w:noProof w:val="0"/>
          <w:color w:val="000000"/>
          <w:sz w:val="28"/>
          <w:szCs w:val="28"/>
          <w:lang w:eastAsia="hr-HR"/>
        </w:rPr>
      </w:pPr>
      <w:r w:rsidRPr="00EF422B">
        <w:rPr>
          <w:rFonts w:ascii="Times New Roman" w:eastAsia="Times New Roman" w:hAnsi="Times New Roman" w:cs="Times New Roman"/>
          <w:b/>
          <w:bCs/>
          <w:noProof w:val="0"/>
          <w:color w:val="000000"/>
          <w:sz w:val="28"/>
          <w:szCs w:val="28"/>
          <w:lang w:eastAsia="hr-HR"/>
        </w:rPr>
        <w:t>O NAKNADI ZA KONCESIJU ZA EKSPLOATACIJU MINERALNIH SIROVINA</w:t>
      </w:r>
    </w:p>
    <w:p w14:paraId="2B83492F"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669B6291"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1.</w:t>
      </w:r>
    </w:p>
    <w:p w14:paraId="7221545A"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Ovom Uredbom propisuje se visina minimalne godišnje naknade za koncesiju za eksploataciju mineralnih sirovina i omjer raspodjele prihoda od naknade za koncesiju za eksploataciju mineralnih sirovina.</w:t>
      </w:r>
    </w:p>
    <w:p w14:paraId="03ADEE52"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429C6960"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2.</w:t>
      </w:r>
    </w:p>
    <w:p w14:paraId="05835A73" w14:textId="6D3575C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Rudarski gospodarski subjekti koji su ovlaštenici eksploatacijskih polja mineralnih sirovina dužni su sukladno odredbama članka 77. stavka 1.</w:t>
      </w:r>
      <w:r w:rsidR="00545717">
        <w:rPr>
          <w:rFonts w:ascii="Times New Roman" w:eastAsia="Times New Roman" w:hAnsi="Times New Roman" w:cs="Times New Roman"/>
          <w:noProof w:val="0"/>
          <w:color w:val="000000"/>
          <w:sz w:val="24"/>
          <w:szCs w:val="24"/>
          <w:lang w:eastAsia="hr-HR"/>
        </w:rPr>
        <w:t xml:space="preserve"> Zakona o rudarstvu</w:t>
      </w:r>
      <w:r w:rsidRPr="00EF422B">
        <w:rPr>
          <w:rFonts w:ascii="Times New Roman" w:eastAsia="Times New Roman" w:hAnsi="Times New Roman" w:cs="Times New Roman"/>
          <w:noProof w:val="0"/>
          <w:color w:val="000000"/>
          <w:sz w:val="24"/>
          <w:szCs w:val="24"/>
          <w:lang w:eastAsia="hr-HR"/>
        </w:rPr>
        <w:t xml:space="preserve"> plaćati naknadu</w:t>
      </w:r>
      <w:r w:rsidRPr="00EF422B">
        <w:rPr>
          <w:rFonts w:ascii="Times New Roman" w:eastAsia="Times New Roman" w:hAnsi="Times New Roman" w:cs="Times New Roman"/>
          <w:noProof w:val="0"/>
          <w:sz w:val="24"/>
          <w:szCs w:val="24"/>
          <w:lang w:eastAsia="hr-HR"/>
        </w:rPr>
        <w:t xml:space="preserve"> za koncesiju za eksploataciju mineralnih sirovina</w:t>
      </w:r>
      <w:r w:rsidRPr="00EF422B">
        <w:rPr>
          <w:rFonts w:ascii="Times New Roman" w:eastAsia="Times New Roman" w:hAnsi="Times New Roman" w:cs="Times New Roman"/>
          <w:noProof w:val="0"/>
          <w:color w:val="000000"/>
          <w:sz w:val="24"/>
          <w:szCs w:val="24"/>
          <w:lang w:eastAsia="hr-HR"/>
        </w:rPr>
        <w:t>.</w:t>
      </w:r>
    </w:p>
    <w:p w14:paraId="1B31A7B3"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5AFB4129"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3.</w:t>
      </w:r>
    </w:p>
    <w:p w14:paraId="73FFB881"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Visina minimalne godišnje naknade za koncesiju za eksploataciju mineralnih sirovina (u daljnjem tekstu: naknada) iz članka 1. ove Uredbe utvrđuje se za:</w:t>
      </w:r>
    </w:p>
    <w:p w14:paraId="34561B4F"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fosilne gorive tvari: ugljen (treset, lignit, smeđi ugljen, kameni ugljen), asfalt i uljni škriljavci, radioaktivne rude</w:t>
      </w:r>
    </w:p>
    <w:p w14:paraId="666275A5"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mineralne sirovine za industrijsku preradbu: grafit, sumpor, barit, tinjci, gips, kreda, kremen, kremeni pijesak, drago kamenje, bentonitna, porculanska, keramička i vatrostalna glina, feldspati, talk, tuf, mineralne sirovine za proizvodnju cementa, karbonatne mineralne sirovine (vapnenci i dolomiti) za industrijsku preradbu, silikatne mineralne sirovine za industrijsku preradbu, brom, jod, peloidi</w:t>
      </w:r>
    </w:p>
    <w:p w14:paraId="6A4833E0"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3. mineralne sirovine za proizvodnju građevnog materijala: tehničko-građevni kamen (amfibolit, andezit, bazalt, dijabaz, granit, dolomit, vapnenac), građevni pijesak i šljunak iz neobnovljivih ležišta, ciglarska glina</w:t>
      </w:r>
    </w:p>
    <w:p w14:paraId="6EFAF8A8"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4. arhitektonsko-građevni kamen</w:t>
      </w:r>
    </w:p>
    <w:p w14:paraId="2D222E88"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5. mineralne sirovine kovina</w:t>
      </w:r>
    </w:p>
    <w:p w14:paraId="135FE7A8"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6. građevni pijesak i šljunak iz morskog dna, sve vrste soli (morska sol) i solnih voda, mineralne vode iz kojih se mogu pridobivati mineralne sirovine, osim mineralnih voda koje se koriste u ljekovite, balneološke i rekreativne svrhe ili kao voda za ljudsku potrošnju i druge namjene, na koje se primjenjuju propisi o vodama.</w:t>
      </w:r>
    </w:p>
    <w:p w14:paraId="6146E01C"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77108855"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lastRenderedPageBreak/>
        <w:t>Članak 4.</w:t>
      </w:r>
    </w:p>
    <w:p w14:paraId="504B0FE0"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Naknada za mineralne sirovine iz članka 3. točaka 1. – 5. ove Uredbe, sastoji se od sljedećih elemenata:</w:t>
      </w:r>
    </w:p>
    <w:p w14:paraId="6AACECE6"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fiksnog dijela – novčane naknade za površinu eksploatacijskog polja određenu upisom u registar eksploatacijskih polja mineralnih sirovina (u daljnjem tekstu: fiksni dio naknade)</w:t>
      </w:r>
    </w:p>
    <w:p w14:paraId="07091C4F"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varijabilnog dijela – novčane naknade za otkopanu/pridobivenu količinu mineralne sirovine (u daljnjem tekstu: varijabilni dio naknade)</w:t>
      </w:r>
    </w:p>
    <w:p w14:paraId="038FB3A2"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sz w:val="24"/>
          <w:szCs w:val="24"/>
          <w:lang w:eastAsia="hr-HR"/>
        </w:rPr>
        <w:t>3. na</w:t>
      </w:r>
      <w:r w:rsidRPr="00EF422B">
        <w:rPr>
          <w:rFonts w:ascii="Times New Roman" w:eastAsia="Times New Roman" w:hAnsi="Times New Roman" w:cs="Times New Roman"/>
          <w:noProof w:val="0"/>
          <w:color w:val="000000"/>
          <w:sz w:val="24"/>
          <w:szCs w:val="24"/>
          <w:lang w:eastAsia="hr-HR"/>
        </w:rPr>
        <w:t>mjenskog dijela - novčane naknade za sanaciju šteta nastalih rudarskim djelatnostima u lokalnoj zajednici (u daljnjem tekstu: namjenski dio naknade).</w:t>
      </w:r>
    </w:p>
    <w:p w14:paraId="3AEAF26B"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Ukupna naknada iz stavka 1. ovoga članka jednaka je zbroju elemenata naknade iz stavka 1. točaka 1., 2. i 3. ovoga članka.</w:t>
      </w:r>
    </w:p>
    <w:p w14:paraId="6262BEEC"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(3) Iznimno od stavka 2. ovoga članka naknada za mineralne sirovine iz članka 3. točke 6. ove Uredbe, sastoji se samo od varijabilnog dijela naknade.</w:t>
      </w:r>
    </w:p>
    <w:p w14:paraId="01434B97"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0DB789E5"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5.</w:t>
      </w:r>
    </w:p>
    <w:p w14:paraId="5531C5D9"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Minimalni iznos fiksnog dijela naknade iznosi 200,00</w:t>
      </w:r>
      <w:r w:rsidRPr="00EF422B">
        <w:rPr>
          <w:rFonts w:ascii="Times New Roman" w:eastAsia="Times New Roman" w:hAnsi="Times New Roman" w:cs="Times New Roman"/>
          <w:noProof w:val="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eura/ha površine utvrđenog eksploatacijskog polja mineralnih sirovina.</w:t>
      </w:r>
    </w:p>
    <w:p w14:paraId="717FE8E3"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531646E6"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6.</w:t>
      </w:r>
    </w:p>
    <w:p w14:paraId="18AAB7E7"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Fiksni dio naknade iz članka 5. ove Uredbe obračunava se godišnje računajući od dana donošenja rješenja o utvrđivanju eksploatacijskog polja mineralnih sirovina i dospijeva na naplatu najkasnije do 30. lipnja tekuće godine.</w:t>
      </w:r>
    </w:p>
    <w:p w14:paraId="685DE44B"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Fiksni dio naknade iz članka 5. ove Uredbe za eksploatacijska polja mineralnih sirovina, kojima rješenje o utvrđivanju eksploatacijskog polja ne važi čitavu kalendarsku godinu, plaća se za razdoblje važenja rješenja o utvrđivanju eksploatacijskog polja mineralnih sirovina u tekućoj godini, a isti je razmjeran u odnosu na fiksni dio naknade za čitavu kalendarsku godinu.</w:t>
      </w:r>
    </w:p>
    <w:p w14:paraId="750C071B"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69798C4B"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7.</w:t>
      </w:r>
    </w:p>
    <w:p w14:paraId="77081241"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Fiksni dio naknade iz članka 5. ove Uredbe prihod je državnog proračuna Republike Hrvatske, a u cijelosti se ustupa jedinici lokalne samouprave na čijem području je utvrđeno eksploatacijsko polje mineralnih sirovina.</w:t>
      </w:r>
    </w:p>
    <w:p w14:paraId="0BB12EDE"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(2) Rudarski gospodarski subjekt na propisanom obrascu </w:t>
      </w:r>
      <w:r w:rsidRPr="00EF422B">
        <w:rPr>
          <w:rFonts w:ascii="Times New Roman" w:eastAsia="Times New Roman" w:hAnsi="Times New Roman" w:cs="Times New Roman"/>
          <w:noProof w:val="0"/>
          <w:color w:val="231F20"/>
          <w:sz w:val="24"/>
          <w:szCs w:val="24"/>
          <w:shd w:val="clear" w:color="auto" w:fill="FFFFFF"/>
          <w:lang w:eastAsia="hr-HR"/>
        </w:rPr>
        <w:t>broj 5. koji je tiskan uz ovu Uredbu i čini njezin sastavni dio,</w:t>
      </w:r>
      <w:r w:rsidRPr="00EF422B" w:rsidDel="000C45C5">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dostavlja ministarstvu nadležnom za rudarstvo</w:t>
      </w:r>
      <w:r w:rsidRPr="00EF422B" w:rsidDel="0007343C">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podatke za plaćanje fiksnog dijela naknade, najkasnije do 15. lipnja tekuće godine.</w:t>
      </w:r>
    </w:p>
    <w:p w14:paraId="275FB9D1"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(3) Ukoliko je eksploatacijsko polje mineralnih sirovina utvrđeno na području više jedinica lokalne samouprave, fiksni dio naknade iz članka 5. ove Uredbe dijeli se između više jedinica lokalne samouprave razmjerno površini obuhvata eksploatacijskog polja mineralnih sirovina na području pojedine jedinice lokalne samouprave.</w:t>
      </w:r>
    </w:p>
    <w:p w14:paraId="1E683F20"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lastRenderedPageBreak/>
        <w:t>(4) Ukoliko je Republika Hrvatska ovlaštenik eksploatacijskog polja mineralnih sirovina ne obračunava se i ne plaća se fiksni dio naknade iz članka 5. ove Uredbe.</w:t>
      </w:r>
    </w:p>
    <w:p w14:paraId="204A6AF2"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61F581DB"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8.</w:t>
      </w:r>
    </w:p>
    <w:p w14:paraId="22839463"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Minimalni iznos varijabilnog dijela naknade iznosi 7,5% od tržišne vrijednosti otkopane/pridobivene mineralne sirovine.</w:t>
      </w:r>
    </w:p>
    <w:p w14:paraId="2CE06E09"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Iznimno od odredbi stavka 1. ovoga članka minimalni iznos varijabilnog dijela naknade za pridobivenu količinu mineralne sirovine iz članka 3. točke 6. ove Uredbe, iznosi 3,0% od tržišne vrijednosti otkopane/pridobivene mineralne sirovine.</w:t>
      </w:r>
    </w:p>
    <w:p w14:paraId="38EA2177"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(3) Tržišna vrijednost otkopane/pridobivene mineralne sirovine ne može biti manja od:</w:t>
      </w:r>
    </w:p>
    <w:p w14:paraId="0912B60A"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 tržišne vrijednosti mineralne sirovine utvrđene </w:t>
      </w:r>
      <w:r w:rsidRPr="00EF422B">
        <w:rPr>
          <w:rFonts w:ascii="Times New Roman" w:eastAsia="Times New Roman" w:hAnsi="Times New Roman" w:cs="Times New Roman"/>
          <w:noProof w:val="0"/>
          <w:color w:val="231F20"/>
          <w:sz w:val="24"/>
          <w:szCs w:val="24"/>
          <w:shd w:val="clear" w:color="auto" w:fill="FFFFFF"/>
          <w:lang w:eastAsia="hr-HR"/>
        </w:rPr>
        <w:t>elaboratom o rezervama mineralnih sirovina</w:t>
      </w:r>
    </w:p>
    <w:p w14:paraId="2DDE4F03"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tržišne vrijednosti mineralne sirovine utvrđene provjerenim rudarskim projektom eksploatacije mineralnih sirovina</w:t>
      </w:r>
    </w:p>
    <w:p w14:paraId="4489F477"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231F20"/>
          <w:sz w:val="24"/>
          <w:szCs w:val="24"/>
          <w:shd w:val="clear" w:color="auto" w:fill="FFFFFF"/>
          <w:lang w:eastAsia="hr-HR"/>
        </w:rPr>
        <w:t>utvrđene tržišne vrijednosti mineralnih sirovina u Republici Hrvatskoj sukladno uredbi iz članka 165. stavka 3. Zakona o rudarstvu</w:t>
      </w:r>
      <w:r w:rsidRPr="00EF422B">
        <w:rPr>
          <w:rFonts w:ascii="Times New Roman" w:eastAsia="Times New Roman" w:hAnsi="Times New Roman" w:cs="Times New Roman"/>
          <w:noProof w:val="0"/>
          <w:color w:val="000000"/>
          <w:sz w:val="24"/>
          <w:szCs w:val="24"/>
          <w:lang w:eastAsia="hr-HR"/>
        </w:rPr>
        <w:t>.</w:t>
      </w:r>
    </w:p>
    <w:p w14:paraId="7B7452EB"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389DEB78"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9.</w:t>
      </w:r>
    </w:p>
    <w:p w14:paraId="1D5F3C3A"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Varijabilni dio naknade iz članka 8. ove Uredbe prihod je državnog proračuna Republike Hrvatske, koji se dijeli na ovaj način:</w:t>
      </w:r>
    </w:p>
    <w:p w14:paraId="69964A8B"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40% jedinici lokalne samouprave, na čijem području je utvrđeno eksploatacijsko polje mineralnih sirovina</w:t>
      </w:r>
    </w:p>
    <w:p w14:paraId="45B6AFA8"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20% jedinici područne (regionalne) samouprave, na čijem području je utvrđeno eksploatacijsko polje mineralnih sirovina</w:t>
      </w:r>
    </w:p>
    <w:p w14:paraId="0C7D8EDC"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40% državnom proračunu Republike Hrvatske.</w:t>
      </w:r>
    </w:p>
    <w:p w14:paraId="47DE44B2"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(2) Ukoliko je eksploatacijsko polje mineralnih sirovina utvrđeno na području više </w:t>
      </w:r>
      <w:r w:rsidRPr="00EF422B">
        <w:rPr>
          <w:rFonts w:ascii="Times New Roman" w:eastAsia="Times New Roman" w:hAnsi="Times New Roman" w:cs="Times New Roman"/>
          <w:noProof w:val="0"/>
          <w:sz w:val="24"/>
          <w:szCs w:val="24"/>
          <w:lang w:eastAsia="hr-HR"/>
        </w:rPr>
        <w:t xml:space="preserve">jedinica </w:t>
      </w:r>
      <w:r w:rsidRPr="00EF422B">
        <w:rPr>
          <w:rFonts w:ascii="Times New Roman" w:eastAsia="Times New Roman" w:hAnsi="Times New Roman" w:cs="Times New Roman"/>
          <w:sz w:val="24"/>
          <w:szCs w:val="24"/>
          <w:lang w:eastAsia="hr-HR"/>
        </w:rPr>
        <w:drawing>
          <wp:inline distT="0" distB="0" distL="0" distR="0" wp14:anchorId="785164F6" wp14:editId="659B225B">
            <wp:extent cx="6097" cy="3049"/>
            <wp:effectExtent l="0" t="0" r="0" b="0"/>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13"/>
                    <a:stretch>
                      <a:fillRect/>
                    </a:stretch>
                  </pic:blipFill>
                  <pic:spPr>
                    <a:xfrm>
                      <a:off x="0" y="0"/>
                      <a:ext cx="6097" cy="3049"/>
                    </a:xfrm>
                    <a:prstGeom prst="rect">
                      <a:avLst/>
                    </a:prstGeom>
                  </pic:spPr>
                </pic:pic>
              </a:graphicData>
            </a:graphic>
          </wp:inline>
        </w:drawing>
      </w:r>
      <w:r w:rsidRPr="00EF422B">
        <w:rPr>
          <w:rFonts w:ascii="Times New Roman" w:eastAsia="Times New Roman" w:hAnsi="Times New Roman" w:cs="Times New Roman"/>
          <w:noProof w:val="0"/>
          <w:sz w:val="24"/>
          <w:szCs w:val="24"/>
          <w:lang w:eastAsia="hr-HR"/>
        </w:rPr>
        <w:t>lokalne i područne (regionalne) samouprave</w:t>
      </w:r>
      <w:r w:rsidRPr="00EF422B">
        <w:rPr>
          <w:rFonts w:ascii="Times New Roman" w:eastAsia="Times New Roman" w:hAnsi="Times New Roman" w:cs="Times New Roman"/>
          <w:noProof w:val="0"/>
          <w:color w:val="000000"/>
          <w:sz w:val="24"/>
          <w:szCs w:val="24"/>
          <w:lang w:eastAsia="hr-HR"/>
        </w:rPr>
        <w:t xml:space="preserve">, varijabilni dio naknade iz članka 8. ove Uredbe dijeli se između više </w:t>
      </w:r>
      <w:r w:rsidRPr="00EF422B">
        <w:rPr>
          <w:rFonts w:ascii="Times New Roman" w:eastAsia="Times New Roman" w:hAnsi="Times New Roman" w:cs="Times New Roman"/>
          <w:noProof w:val="0"/>
          <w:sz w:val="24"/>
          <w:szCs w:val="24"/>
          <w:lang w:eastAsia="hr-HR"/>
        </w:rPr>
        <w:t xml:space="preserve">jedinica </w:t>
      </w:r>
      <w:r w:rsidRPr="00EF422B">
        <w:rPr>
          <w:rFonts w:ascii="Times New Roman" w:eastAsia="Times New Roman" w:hAnsi="Times New Roman" w:cs="Times New Roman"/>
          <w:sz w:val="24"/>
          <w:szCs w:val="24"/>
          <w:lang w:eastAsia="hr-HR"/>
        </w:rPr>
        <w:drawing>
          <wp:inline distT="0" distB="0" distL="0" distR="0" wp14:anchorId="0B81F9F8" wp14:editId="145F4AB4">
            <wp:extent cx="6097" cy="3049"/>
            <wp:effectExtent l="0" t="0" r="0" b="0"/>
            <wp:docPr id="1828607417" name="Picture 1828607417"/>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13"/>
                    <a:stretch>
                      <a:fillRect/>
                    </a:stretch>
                  </pic:blipFill>
                  <pic:spPr>
                    <a:xfrm>
                      <a:off x="0" y="0"/>
                      <a:ext cx="6097" cy="3049"/>
                    </a:xfrm>
                    <a:prstGeom prst="rect">
                      <a:avLst/>
                    </a:prstGeom>
                  </pic:spPr>
                </pic:pic>
              </a:graphicData>
            </a:graphic>
          </wp:inline>
        </w:drawing>
      </w:r>
      <w:r w:rsidRPr="00EF422B">
        <w:rPr>
          <w:rFonts w:ascii="Times New Roman" w:eastAsia="Times New Roman" w:hAnsi="Times New Roman" w:cs="Times New Roman"/>
          <w:noProof w:val="0"/>
          <w:sz w:val="24"/>
          <w:szCs w:val="24"/>
          <w:lang w:eastAsia="hr-HR"/>
        </w:rPr>
        <w:t xml:space="preserve">lokalne i područne (regionalne) samouprave </w:t>
      </w:r>
      <w:r w:rsidRPr="00EF422B">
        <w:rPr>
          <w:rFonts w:ascii="Times New Roman" w:eastAsia="Times New Roman" w:hAnsi="Times New Roman" w:cs="Times New Roman"/>
          <w:noProof w:val="0"/>
          <w:color w:val="000000"/>
          <w:sz w:val="24"/>
          <w:szCs w:val="24"/>
          <w:lang w:eastAsia="hr-HR"/>
        </w:rPr>
        <w:t xml:space="preserve"> razmjerno površini obuhvata eksploatacijskog polja mineralnih sirovina na području pojedine jedinice lokalne i područne (regionalne) samouprave.</w:t>
      </w:r>
    </w:p>
    <w:p w14:paraId="34FE320A"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(3) Rudarski gospodarski subjekt na propisanom obrascu </w:t>
      </w:r>
      <w:r w:rsidRPr="00EF422B">
        <w:rPr>
          <w:rFonts w:ascii="Times New Roman" w:eastAsia="Times New Roman" w:hAnsi="Times New Roman" w:cs="Times New Roman"/>
          <w:noProof w:val="0"/>
          <w:color w:val="231F20"/>
          <w:sz w:val="24"/>
          <w:szCs w:val="24"/>
          <w:shd w:val="clear" w:color="auto" w:fill="FFFFFF"/>
          <w:lang w:eastAsia="hr-HR"/>
        </w:rPr>
        <w:t>broj 6. koji je tiskan uz ovu Uredbu i čini njezin sastavni dio,</w:t>
      </w:r>
      <w:r w:rsidRPr="00EF422B">
        <w:rPr>
          <w:rFonts w:ascii="Times New Roman" w:eastAsia="Times New Roman" w:hAnsi="Times New Roman" w:cs="Times New Roman"/>
          <w:noProof w:val="0"/>
          <w:color w:val="000000"/>
          <w:sz w:val="24"/>
          <w:szCs w:val="24"/>
          <w:lang w:eastAsia="hr-HR"/>
        </w:rPr>
        <w:t xml:space="preserve"> dostavlja ministarstvu nadležnom za rudarstvo</w:t>
      </w:r>
      <w:r w:rsidRPr="00EF422B" w:rsidDel="0007343C">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podatke za otkopanu/pridobivenu količinu mineralnih sirovina i tržišnu vrijednost otkopane/pridobivene mineralne sirovine u prethodnom kvartalu, najkasnije petog dana narednog kvartala.</w:t>
      </w:r>
    </w:p>
    <w:p w14:paraId="16D26727"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(4) Varijabilni dio naknade obračunava se kvartalno i dospijeva na naplatu najkasnije do 15. dana narednog kvartala.</w:t>
      </w:r>
    </w:p>
    <w:p w14:paraId="20CBFB84"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4C7CC135"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10.</w:t>
      </w:r>
    </w:p>
    <w:p w14:paraId="690CE851"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lastRenderedPageBreak/>
        <w:t>Minimalni iznos namjenskog dijela naknade iznosi 2,5% od tržišne vrijednosti otkopane/pridobivene mineralne sirovine iz članka 8. stavka 3. ove Uredbe.</w:t>
      </w:r>
    </w:p>
    <w:p w14:paraId="2F395201"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450BBD64"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11.</w:t>
      </w:r>
    </w:p>
    <w:p w14:paraId="6E6D74AD"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Namjenski dio naknade iz članka 10. ove Uredbe prihod je državnog proračuna Republike Hrvatske, a u cijelosti se ustupa jedinici lokalne samouprave na čijem području je utvrđeno eksploatacijsko polje mineralnih sirovina.</w:t>
      </w:r>
    </w:p>
    <w:p w14:paraId="7821F865"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Ukoliko je eksploatacijsko polje mineralnih sirovina utvrđeno na području više jedinica lokalne samouprave, namjenski dio naknade iz članka 10. ove Uredbe dijeli se između više jedinica lokalne samouprave razmjerno površini obuhvata eksploatacijskog polja mineralnih sirovina na području pojedine jedinice lokalne samouprave.</w:t>
      </w:r>
    </w:p>
    <w:p w14:paraId="4A433C18"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(3) Rudarski gospodarski subjekt na propisanom obrascu </w:t>
      </w:r>
      <w:r w:rsidRPr="00EF422B">
        <w:rPr>
          <w:rFonts w:ascii="Times New Roman" w:eastAsia="Times New Roman" w:hAnsi="Times New Roman" w:cs="Times New Roman"/>
          <w:noProof w:val="0"/>
          <w:color w:val="231F20"/>
          <w:sz w:val="24"/>
          <w:szCs w:val="24"/>
          <w:shd w:val="clear" w:color="auto" w:fill="FFFFFF"/>
          <w:lang w:eastAsia="hr-HR"/>
        </w:rPr>
        <w:t>broj 7. koji je tiskan uz ovu Uredbu i čini njezin sastavni dio,</w:t>
      </w:r>
      <w:r w:rsidRPr="00EF422B">
        <w:rPr>
          <w:rFonts w:ascii="Times New Roman" w:eastAsia="Times New Roman" w:hAnsi="Times New Roman" w:cs="Times New Roman"/>
          <w:noProof w:val="0"/>
          <w:color w:val="000000"/>
          <w:sz w:val="24"/>
          <w:szCs w:val="24"/>
          <w:lang w:eastAsia="hr-HR"/>
        </w:rPr>
        <w:t xml:space="preserve"> dostavlja ministarstvu nadležnom za rudarstvo</w:t>
      </w:r>
      <w:r w:rsidRPr="00EF422B" w:rsidDel="0007343C">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podatke za otkopanu/pridobivenu količinu mineralnih sirovina i tržišnu vrijednost otkopane/pridobivene mineralne sirovine u prethodnom kvartalu, najkasnije petog dana narednog kvartala.</w:t>
      </w:r>
    </w:p>
    <w:p w14:paraId="106532DF" w14:textId="60920F8B" w:rsidR="00EF422B" w:rsidRDefault="00EF422B" w:rsidP="00EF422B">
      <w:pPr>
        <w:shd w:val="clear" w:color="auto" w:fill="FFFFFF"/>
        <w:spacing w:before="120" w:after="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(4) Namjenski dio naknade obračunava se kvartalno i dospijeva na naplatu najkasnije do 15. dana narednog kvartala.</w:t>
      </w:r>
    </w:p>
    <w:p w14:paraId="5E6B3EC8" w14:textId="77777777" w:rsidR="004B20C1" w:rsidRPr="00EF422B" w:rsidRDefault="004B20C1" w:rsidP="00EF422B">
      <w:pPr>
        <w:shd w:val="clear" w:color="auto" w:fill="FFFFFF"/>
        <w:spacing w:before="120" w:after="0" w:line="240" w:lineRule="auto"/>
        <w:jc w:val="both"/>
        <w:textAlignment w:val="baseline"/>
        <w:rPr>
          <w:rFonts w:ascii="Times New Roman" w:eastAsia="Times New Roman" w:hAnsi="Times New Roman" w:cs="Times New Roman"/>
          <w:noProof w:val="0"/>
          <w:color w:val="000000"/>
          <w:sz w:val="24"/>
          <w:szCs w:val="24"/>
          <w:lang w:eastAsia="hr-HR"/>
        </w:rPr>
      </w:pPr>
    </w:p>
    <w:p w14:paraId="155D59CC"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394AB735"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12.</w:t>
      </w:r>
    </w:p>
    <w:p w14:paraId="02634CC4"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(1) Jedinica lokalne samouprave dužna je novčana sredstva namjenskog dijela naknade utrošiti za sanaciju šteta nastalih rudarskim djelatnostima u lokalnoj zajednici.</w:t>
      </w:r>
    </w:p>
    <w:p w14:paraId="3684ACE2"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(2) Novčana sredstva namjenskog dijela naknade mogu se utrošiti isključivo za:</w:t>
      </w:r>
    </w:p>
    <w:p w14:paraId="1AE91DFE"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provedbe projekata zaštite okoliša</w:t>
      </w:r>
    </w:p>
    <w:p w14:paraId="7C30531D"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provedbe projekata zaštite prirode</w:t>
      </w:r>
    </w:p>
    <w:p w14:paraId="64F1886D"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provedbe projekata zaštite kulturne baštine</w:t>
      </w:r>
    </w:p>
    <w:p w14:paraId="210BB868"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provedbe projekta zaštite povijesne baštine</w:t>
      </w:r>
    </w:p>
    <w:p w14:paraId="59AE3C74"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građenja i održavanja komunalne infrastrukture na području jedinice lokalne samouprave.</w:t>
      </w:r>
    </w:p>
    <w:p w14:paraId="0C5223B5"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(3) Jedinica lokalne samouprave dostavlja do 28. veljače tekuće godine, ministarstvu nadležnom za rudarstvo izvješće iz kojeg će biti razvidno:</w:t>
      </w:r>
    </w:p>
    <w:p w14:paraId="46308A01"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iznos uplaćenih novčanih sredstava namjenskog dijela naknade u prethodnoj godini</w:t>
      </w:r>
    </w:p>
    <w:p w14:paraId="4F2B2B7E"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iznos utrošenih novčanih sredstava namjenskog dijela naknade, s dokaznicama (primjerice: ugovori, računi i sl.)</w:t>
      </w:r>
    </w:p>
    <w:p w14:paraId="46306687"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stanje novčanih sredstava namjenskog dijela naknade koja su preostala na dan izrade izvješća.</w:t>
      </w:r>
    </w:p>
    <w:p w14:paraId="49DA1625" w14:textId="77777777" w:rsidR="00EF422B" w:rsidRPr="00EF422B" w:rsidRDefault="00EF422B" w:rsidP="00EF422B">
      <w:pPr>
        <w:spacing w:after="120" w:line="240" w:lineRule="auto"/>
        <w:jc w:val="both"/>
        <w:textAlignment w:val="baseline"/>
        <w:rPr>
          <w:rFonts w:ascii="Times New Roman" w:eastAsia="Times New Roman" w:hAnsi="Times New Roman" w:cs="Times New Roman"/>
          <w:noProof w:val="0"/>
          <w:color w:val="000000"/>
          <w:sz w:val="24"/>
          <w:szCs w:val="24"/>
          <w:lang w:eastAsia="hr-HR"/>
          <w14:ligatures w14:val="standardContextual"/>
        </w:rPr>
      </w:pPr>
      <w:bookmarkStart w:id="0" w:name="_Hlk155880611"/>
      <w:r w:rsidRPr="00EF422B">
        <w:rPr>
          <w:rFonts w:ascii="Times New Roman" w:eastAsia="Times New Roman" w:hAnsi="Times New Roman" w:cs="Times New Roman"/>
          <w:noProof w:val="0"/>
          <w:sz w:val="24"/>
          <w:szCs w:val="24"/>
          <w:lang w:eastAsia="hr-HR"/>
          <w14:ligatures w14:val="standardContextual"/>
        </w:rPr>
        <w:t xml:space="preserve">(4) U slučaju da </w:t>
      </w:r>
      <w:r w:rsidRPr="00EF422B">
        <w:rPr>
          <w:rFonts w:ascii="Times New Roman" w:eastAsia="Times New Roman" w:hAnsi="Times New Roman" w:cs="Times New Roman"/>
          <w:noProof w:val="0"/>
          <w:color w:val="000000"/>
          <w:sz w:val="24"/>
          <w:szCs w:val="24"/>
          <w:lang w:eastAsia="hr-HR"/>
          <w14:ligatures w14:val="standardContextual"/>
        </w:rPr>
        <w:t xml:space="preserve">jedinica lokalne samouprave ne dostavi izvješće iz stavka 3. ovoga članka ili ministarstvo nadležno za rudarstvo iz izvješća utvrdi da novčana sredstva od namjenskog dijela naknade nisu utrošena sukladno odredbama stavka 2. ovoga </w:t>
      </w:r>
      <w:r w:rsidRPr="00EF422B">
        <w:rPr>
          <w:rFonts w:ascii="Times New Roman" w:eastAsia="Times New Roman" w:hAnsi="Times New Roman" w:cs="Times New Roman"/>
          <w:noProof w:val="0"/>
          <w:color w:val="000000"/>
          <w:sz w:val="24"/>
          <w:szCs w:val="24"/>
          <w:lang w:eastAsia="hr-HR"/>
          <w14:ligatures w14:val="standardContextual"/>
        </w:rPr>
        <w:lastRenderedPageBreak/>
        <w:t xml:space="preserve">članka, ministarstvo nadležno za rudarstvo obavijestit </w:t>
      </w:r>
      <w:r w:rsidRPr="00EF422B">
        <w:rPr>
          <w:rFonts w:ascii="Times New Roman" w:eastAsia="Times New Roman" w:hAnsi="Times New Roman" w:cs="Times New Roman" w:hint="eastAsia"/>
          <w:noProof w:val="0"/>
          <w:color w:val="000000"/>
          <w:sz w:val="24"/>
          <w:szCs w:val="24"/>
          <w:lang w:eastAsia="hr-HR"/>
          <w14:ligatures w14:val="standardContextual"/>
        </w:rPr>
        <w:t>ć</w:t>
      </w:r>
      <w:r w:rsidRPr="00EF422B">
        <w:rPr>
          <w:rFonts w:ascii="Times New Roman" w:eastAsia="Times New Roman" w:hAnsi="Times New Roman" w:cs="Times New Roman"/>
          <w:noProof w:val="0"/>
          <w:color w:val="000000"/>
          <w:sz w:val="24"/>
          <w:szCs w:val="24"/>
          <w:lang w:eastAsia="hr-HR"/>
          <w14:ligatures w14:val="standardContextual"/>
        </w:rPr>
        <w:t xml:space="preserve">e jedinicu lokalne samouprave </w:t>
      </w:r>
      <w:r w:rsidRPr="00EF422B">
        <w:rPr>
          <w:rFonts w:ascii="Times New Roman" w:eastAsia="Times New Roman" w:hAnsi="Times New Roman" w:cs="Times New Roman"/>
          <w:noProof w:val="0"/>
          <w:sz w:val="24"/>
          <w:szCs w:val="24"/>
          <w:lang w:eastAsia="hr-HR"/>
          <w14:ligatures w14:val="standardContextual"/>
        </w:rPr>
        <w:t xml:space="preserve">o uskrati daljnjih isplata </w:t>
      </w:r>
      <w:r w:rsidRPr="00EF422B">
        <w:rPr>
          <w:rFonts w:ascii="Times New Roman" w:eastAsia="Times New Roman" w:hAnsi="Times New Roman" w:cs="Times New Roman"/>
          <w:noProof w:val="0"/>
          <w:color w:val="000000"/>
          <w:sz w:val="24"/>
          <w:szCs w:val="24"/>
          <w:lang w:eastAsia="hr-HR"/>
          <w14:ligatures w14:val="standardContextual"/>
        </w:rPr>
        <w:t xml:space="preserve">namjenskog dijela naknade i obvezi </w:t>
      </w:r>
      <w:r w:rsidRPr="00EF422B">
        <w:rPr>
          <w:rFonts w:ascii="Times New Roman" w:eastAsia="Times New Roman" w:hAnsi="Times New Roman" w:cs="Times New Roman"/>
          <w:noProof w:val="0"/>
          <w:sz w:val="24"/>
          <w:szCs w:val="24"/>
          <w:lang w:eastAsia="hr-HR"/>
          <w14:ligatures w14:val="standardContextual"/>
        </w:rPr>
        <w:t>povrata nenamjensko utrošenih novčanih sredstava u državni proračun Republike Hrvatske.</w:t>
      </w:r>
    </w:p>
    <w:p w14:paraId="4E905FC2" w14:textId="77777777" w:rsidR="00EF422B" w:rsidRPr="00EF422B" w:rsidRDefault="00EF422B" w:rsidP="00EF422B">
      <w:pPr>
        <w:spacing w:after="120" w:line="240" w:lineRule="auto"/>
        <w:jc w:val="both"/>
        <w:textAlignment w:val="baseline"/>
        <w:rPr>
          <w:rFonts w:ascii="Times New Roman" w:eastAsia="Times New Roman" w:hAnsi="Times New Roman" w:cs="Times New Roman"/>
          <w:noProof w:val="0"/>
          <w:sz w:val="24"/>
          <w:szCs w:val="24"/>
          <w:lang w:eastAsia="hr-HR"/>
          <w14:ligatures w14:val="standardContextual"/>
        </w:rPr>
      </w:pPr>
      <w:r w:rsidRPr="00EF422B">
        <w:rPr>
          <w:rFonts w:ascii="Times New Roman" w:eastAsia="Times New Roman" w:hAnsi="Times New Roman" w:cs="Times New Roman"/>
          <w:noProof w:val="0"/>
          <w:color w:val="000000"/>
          <w:sz w:val="24"/>
          <w:szCs w:val="24"/>
          <w:lang w:eastAsia="hr-HR"/>
          <w14:ligatures w14:val="standardContextual"/>
        </w:rPr>
        <w:t xml:space="preserve">(5) U slučaju iz stavka 4. ovoga članka rok za povrat nenamjensko utrošenih </w:t>
      </w:r>
      <w:r w:rsidRPr="00EF422B">
        <w:rPr>
          <w:rFonts w:ascii="Times New Roman" w:eastAsia="Times New Roman" w:hAnsi="Times New Roman" w:cs="Times New Roman"/>
          <w:noProof w:val="0"/>
          <w:sz w:val="24"/>
          <w:szCs w:val="24"/>
          <w:lang w:eastAsia="hr-HR"/>
          <w14:ligatures w14:val="standardContextual"/>
        </w:rPr>
        <w:t>sredstava u državni proračun Republike Hrvatske ne može biti duži od 30 dana od dana donošenja obavijesti iz stavka 4. ovoga članka.</w:t>
      </w:r>
    </w:p>
    <w:p w14:paraId="13B678E9"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(6) Nakon što jedinica lokalne samouprave izvrši povrat novčanih sredstava u državni proračun Republike Hrvatske ministarstvo nadležno za rudarstvo </w:t>
      </w:r>
      <w:r w:rsidRPr="00EF422B">
        <w:rPr>
          <w:rFonts w:ascii="Minion Pro" w:eastAsia="Times New Roman" w:hAnsi="Minion Pro" w:cs="Times New Roman"/>
          <w:noProof w:val="0"/>
          <w:color w:val="000000"/>
          <w:sz w:val="24"/>
          <w:szCs w:val="24"/>
          <w:shd w:val="clear" w:color="auto" w:fill="FFFFFF"/>
          <w:lang w:eastAsia="hr-HR"/>
        </w:rPr>
        <w:t>obavijestit</w:t>
      </w:r>
      <w:r w:rsidRPr="00EF422B">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hint="eastAsia"/>
          <w:noProof w:val="0"/>
          <w:color w:val="000000"/>
          <w:sz w:val="24"/>
          <w:szCs w:val="24"/>
          <w:lang w:eastAsia="hr-HR"/>
        </w:rPr>
        <w:t>ć</w:t>
      </w:r>
      <w:r w:rsidRPr="00EF422B">
        <w:rPr>
          <w:rFonts w:ascii="Times New Roman" w:eastAsia="Times New Roman" w:hAnsi="Times New Roman" w:cs="Times New Roman"/>
          <w:noProof w:val="0"/>
          <w:color w:val="000000"/>
          <w:sz w:val="24"/>
          <w:szCs w:val="24"/>
          <w:lang w:eastAsia="hr-HR"/>
        </w:rPr>
        <w:t>e</w:t>
      </w:r>
      <w:r w:rsidRPr="00EF422B">
        <w:rPr>
          <w:rFonts w:ascii="Minion Pro" w:eastAsia="Times New Roman" w:hAnsi="Minion Pro" w:cs="Times New Roman"/>
          <w:noProof w:val="0"/>
          <w:color w:val="000000"/>
          <w:sz w:val="24"/>
          <w:szCs w:val="24"/>
          <w:shd w:val="clear" w:color="auto" w:fill="FFFFFF"/>
          <w:lang w:eastAsia="hr-HR"/>
        </w:rPr>
        <w:t xml:space="preserve"> </w:t>
      </w:r>
      <w:r w:rsidRPr="00EF422B">
        <w:rPr>
          <w:rFonts w:ascii="Times New Roman" w:eastAsia="Times New Roman" w:hAnsi="Times New Roman" w:cs="Times New Roman"/>
          <w:noProof w:val="0"/>
          <w:color w:val="000000"/>
          <w:sz w:val="24"/>
          <w:szCs w:val="24"/>
          <w:lang w:eastAsia="hr-HR"/>
        </w:rPr>
        <w:t>jedinicu lokalne samouprave o nastavku isplate namjenskog dijela naknade.</w:t>
      </w:r>
    </w:p>
    <w:p w14:paraId="5A49378B"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231F20"/>
          <w:sz w:val="24"/>
          <w:szCs w:val="24"/>
          <w:lang w:eastAsia="hr-HR"/>
        </w:rPr>
      </w:pPr>
      <w:bookmarkStart w:id="1" w:name="_Hlk140750123"/>
      <w:bookmarkEnd w:id="0"/>
    </w:p>
    <w:bookmarkEnd w:id="1"/>
    <w:p w14:paraId="45E4B27A"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13.</w:t>
      </w:r>
    </w:p>
    <w:p w14:paraId="719FCA22" w14:textId="77777777"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Danom stupanja na snagu ove Uredbe prestaje važiti Uredba o naknadi za koncesiju za eksploataciju mineralnih sirovina (»Narodne novine«, broj 31/14., 25/20. i 57/20.).</w:t>
      </w:r>
    </w:p>
    <w:p w14:paraId="1A1A7610" w14:textId="77777777" w:rsidR="00EF422B" w:rsidRPr="00EF422B" w:rsidRDefault="00EF422B" w:rsidP="00EF422B">
      <w:pPr>
        <w:shd w:val="clear" w:color="auto" w:fill="FFFFFF"/>
        <w:spacing w:after="0" w:line="240" w:lineRule="auto"/>
        <w:jc w:val="both"/>
        <w:textAlignment w:val="baseline"/>
        <w:rPr>
          <w:rFonts w:ascii="Times New Roman" w:eastAsia="Times New Roman" w:hAnsi="Times New Roman" w:cs="Times New Roman"/>
          <w:noProof w:val="0"/>
          <w:color w:val="000000"/>
          <w:sz w:val="24"/>
          <w:szCs w:val="24"/>
          <w:lang w:eastAsia="hr-HR"/>
        </w:rPr>
      </w:pPr>
    </w:p>
    <w:p w14:paraId="042FF319" w14:textId="77777777" w:rsidR="00EF422B" w:rsidRPr="00EF422B" w:rsidRDefault="00EF422B" w:rsidP="00EF422B">
      <w:pPr>
        <w:shd w:val="clear" w:color="auto" w:fill="FFFFFF"/>
        <w:spacing w:after="120" w:line="240" w:lineRule="auto"/>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Članak 14.</w:t>
      </w:r>
    </w:p>
    <w:p w14:paraId="3E8DAACC" w14:textId="26B81552" w:rsidR="00EF422B" w:rsidRPr="00EF422B" w:rsidRDefault="00EF422B" w:rsidP="00EF422B">
      <w:pPr>
        <w:shd w:val="clear" w:color="auto" w:fill="FFFFFF"/>
        <w:spacing w:after="120" w:line="240" w:lineRule="auto"/>
        <w:jc w:val="both"/>
        <w:textAlignment w:val="baseline"/>
        <w:rPr>
          <w:rFonts w:ascii="Times New Roman" w:eastAsia="Times New Roman" w:hAnsi="Times New Roman" w:cs="Times New Roman"/>
          <w:noProof w:val="0"/>
          <w:color w:val="231F20"/>
          <w:sz w:val="24"/>
          <w:szCs w:val="24"/>
          <w:lang w:eastAsia="hr-HR"/>
        </w:rPr>
      </w:pPr>
      <w:r w:rsidRPr="00EF422B">
        <w:rPr>
          <w:rFonts w:ascii="Times New Roman" w:eastAsia="Times New Roman" w:hAnsi="Times New Roman" w:cs="Times New Roman"/>
          <w:noProof w:val="0"/>
          <w:color w:val="231F20"/>
          <w:sz w:val="24"/>
          <w:szCs w:val="24"/>
          <w:lang w:eastAsia="hr-HR"/>
        </w:rPr>
        <w:t xml:space="preserve">Ova </w:t>
      </w:r>
      <w:r w:rsidRPr="00EF422B">
        <w:rPr>
          <w:rFonts w:ascii="Times New Roman" w:eastAsia="Times New Roman" w:hAnsi="Times New Roman" w:cs="Times New Roman"/>
          <w:noProof w:val="0"/>
          <w:color w:val="000000"/>
          <w:sz w:val="24"/>
          <w:szCs w:val="24"/>
          <w:lang w:eastAsia="hr-HR"/>
        </w:rPr>
        <w:t>Uredba</w:t>
      </w:r>
      <w:r w:rsidRPr="00EF422B">
        <w:rPr>
          <w:rFonts w:ascii="Times New Roman" w:eastAsia="Times New Roman" w:hAnsi="Times New Roman" w:cs="Times New Roman"/>
          <w:noProof w:val="0"/>
          <w:color w:val="231F20"/>
          <w:sz w:val="24"/>
          <w:szCs w:val="24"/>
          <w:lang w:eastAsia="hr-HR"/>
        </w:rPr>
        <w:t xml:space="preserve"> objavit će se u »Narodnim novinama«, a stupa na</w:t>
      </w:r>
      <w:r w:rsidR="004B20C1">
        <w:rPr>
          <w:rFonts w:ascii="Times New Roman" w:eastAsia="Times New Roman" w:hAnsi="Times New Roman" w:cs="Times New Roman"/>
          <w:noProof w:val="0"/>
          <w:color w:val="231F20"/>
          <w:sz w:val="24"/>
          <w:szCs w:val="24"/>
          <w:lang w:eastAsia="hr-HR"/>
        </w:rPr>
        <w:t xml:space="preserve"> snagu 1. siječnja 2025. </w:t>
      </w:r>
      <w:bookmarkStart w:id="2" w:name="_GoBack"/>
      <w:bookmarkEnd w:id="2"/>
    </w:p>
    <w:p w14:paraId="5BDE2E19" w14:textId="77777777" w:rsidR="00EF422B" w:rsidRPr="00EF422B" w:rsidRDefault="00EF422B" w:rsidP="00EF422B">
      <w:pPr>
        <w:shd w:val="clear" w:color="auto" w:fill="FFFFFF"/>
        <w:spacing w:after="0" w:line="240" w:lineRule="auto"/>
        <w:textAlignment w:val="baseline"/>
        <w:rPr>
          <w:rFonts w:ascii="Times New Roman" w:eastAsia="Times New Roman" w:hAnsi="Times New Roman" w:cs="Times New Roman"/>
          <w:noProof w:val="0"/>
          <w:color w:val="000000"/>
          <w:sz w:val="24"/>
          <w:szCs w:val="24"/>
          <w:lang w:eastAsia="hr-HR"/>
        </w:rPr>
      </w:pPr>
    </w:p>
    <w:p w14:paraId="759B54B0" w14:textId="77777777" w:rsidR="00EF422B" w:rsidRPr="00EF422B" w:rsidRDefault="00EF422B" w:rsidP="00EF422B">
      <w:pPr>
        <w:shd w:val="clear" w:color="auto" w:fill="FFFFFF"/>
        <w:spacing w:after="120" w:line="240" w:lineRule="auto"/>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KLASA: ______________________</w:t>
      </w:r>
    </w:p>
    <w:p w14:paraId="630CDB72" w14:textId="77777777" w:rsidR="00EF422B" w:rsidRPr="00EF422B" w:rsidRDefault="00EF422B" w:rsidP="00EF422B">
      <w:pPr>
        <w:shd w:val="clear" w:color="auto" w:fill="FFFFFF"/>
        <w:spacing w:before="120" w:after="120" w:line="240" w:lineRule="auto"/>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URBROJ: ____________________</w:t>
      </w:r>
    </w:p>
    <w:p w14:paraId="7F4B99D3" w14:textId="77777777" w:rsidR="00EF422B" w:rsidRPr="00EF422B" w:rsidRDefault="00EF422B" w:rsidP="00EF422B">
      <w:pPr>
        <w:shd w:val="clear" w:color="auto" w:fill="FFFFFF"/>
        <w:spacing w:before="120" w:after="120" w:line="240" w:lineRule="auto"/>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Zagreb, _________________ 2024. godine</w:t>
      </w:r>
    </w:p>
    <w:p w14:paraId="125925B2" w14:textId="77777777" w:rsidR="00EF422B" w:rsidRPr="00EF422B" w:rsidRDefault="00EF422B" w:rsidP="00EF422B">
      <w:pPr>
        <w:shd w:val="clear" w:color="auto" w:fill="FFFFFF"/>
        <w:spacing w:before="120" w:after="120" w:line="240" w:lineRule="auto"/>
        <w:ind w:left="4536"/>
        <w:jc w:val="center"/>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Predsjednik</w:t>
      </w:r>
    </w:p>
    <w:p w14:paraId="0107E2D4" w14:textId="77777777" w:rsidR="00EF422B" w:rsidRPr="00EF422B" w:rsidRDefault="00EF422B" w:rsidP="00EF422B">
      <w:pPr>
        <w:shd w:val="clear" w:color="auto" w:fill="FFFFFF"/>
        <w:spacing w:before="120" w:after="120" w:line="240" w:lineRule="auto"/>
        <w:ind w:left="4536"/>
        <w:jc w:val="center"/>
        <w:textAlignment w:val="baseline"/>
        <w:rPr>
          <w:rFonts w:ascii="Times New Roman" w:eastAsia="Times New Roman" w:hAnsi="Times New Roman" w:cs="Times New Roman"/>
          <w:b/>
          <w:bCs/>
          <w:noProof w:val="0"/>
          <w:color w:val="000000"/>
          <w:sz w:val="24"/>
          <w:szCs w:val="24"/>
          <w:lang w:eastAsia="hr-HR"/>
        </w:rPr>
      </w:pPr>
      <w:r w:rsidRPr="00EF422B">
        <w:rPr>
          <w:rFonts w:ascii="Times New Roman" w:eastAsia="Times New Roman" w:hAnsi="Times New Roman" w:cs="Times New Roman"/>
          <w:b/>
          <w:bCs/>
          <w:noProof w:val="0"/>
          <w:color w:val="000000"/>
          <w:sz w:val="24"/>
          <w:szCs w:val="24"/>
          <w:lang w:eastAsia="hr-HR"/>
        </w:rPr>
        <w:t>mr.sc. Andrej Plenković, v. r.</w:t>
      </w:r>
    </w:p>
    <w:p w14:paraId="1470958E" w14:textId="77777777" w:rsidR="00F83EE2" w:rsidRDefault="00F83EE2" w:rsidP="00EF422B">
      <w:pPr>
        <w:spacing w:after="120" w:line="240" w:lineRule="auto"/>
        <w:jc w:val="right"/>
        <w:rPr>
          <w:rFonts w:ascii="Times New Roman" w:eastAsia="Calibri" w:hAnsi="Times New Roman" w:cs="Times New Roman"/>
          <w:noProof w:val="0"/>
        </w:rPr>
      </w:pPr>
    </w:p>
    <w:p w14:paraId="5124F456" w14:textId="1D7B0B63" w:rsidR="00EF422B" w:rsidRPr="00EF422B" w:rsidRDefault="00EF422B" w:rsidP="00EF422B">
      <w:pPr>
        <w:spacing w:after="120" w:line="240" w:lineRule="auto"/>
        <w:jc w:val="right"/>
        <w:rPr>
          <w:rFonts w:ascii="Times New Roman" w:eastAsia="Calibri" w:hAnsi="Times New Roman" w:cs="Times New Roman"/>
          <w:noProof w:val="0"/>
        </w:rPr>
      </w:pPr>
      <w:r w:rsidRPr="00EF422B">
        <w:rPr>
          <w:rFonts w:ascii="Times New Roman" w:eastAsia="Calibri" w:hAnsi="Times New Roman" w:cs="Times New Roman"/>
          <w:noProof w:val="0"/>
        </w:rPr>
        <w:t>Obrazac broj 5.</w:t>
      </w:r>
    </w:p>
    <w:tbl>
      <w:tblPr>
        <w:tblStyle w:val="TableGrid10"/>
        <w:tblW w:w="0" w:type="auto"/>
        <w:tblLook w:val="04A0" w:firstRow="1" w:lastRow="0" w:firstColumn="1" w:lastColumn="0" w:noHBand="0" w:noVBand="1"/>
      </w:tblPr>
      <w:tblGrid>
        <w:gridCol w:w="9016"/>
      </w:tblGrid>
      <w:tr w:rsidR="00EF422B" w:rsidRPr="00EF422B" w14:paraId="515B5048" w14:textId="77777777" w:rsidTr="00595C3D">
        <w:tc>
          <w:tcPr>
            <w:tcW w:w="9016" w:type="dxa"/>
            <w:tcBorders>
              <w:bottom w:val="double" w:sz="4" w:space="0" w:color="auto"/>
            </w:tcBorders>
          </w:tcPr>
          <w:p w14:paraId="11BE6CA9" w14:textId="77777777" w:rsidR="00EF422B" w:rsidRPr="00EF422B" w:rsidRDefault="00EF422B" w:rsidP="00EF422B">
            <w:pPr>
              <w:spacing w:before="60" w:after="60"/>
              <w:jc w:val="center"/>
              <w:rPr>
                <w:rFonts w:eastAsia="Calibri"/>
                <w:noProof w:val="0"/>
                <w:sz w:val="20"/>
              </w:rPr>
            </w:pPr>
            <w:r w:rsidRPr="00EF422B">
              <w:rPr>
                <w:rFonts w:eastAsia="Calibri"/>
                <w:noProof w:val="0"/>
              </w:rPr>
              <w:t>PRIJAVA ZA OBRAČUN FIKSNOG DIJELA NAKNADE</w:t>
            </w:r>
          </w:p>
        </w:tc>
      </w:tr>
    </w:tbl>
    <w:p w14:paraId="3723BF89" w14:textId="77777777" w:rsidR="00EF422B" w:rsidRPr="00EF422B" w:rsidRDefault="00EF422B" w:rsidP="00EF422B">
      <w:pPr>
        <w:spacing w:after="0" w:line="240" w:lineRule="auto"/>
        <w:jc w:val="both"/>
        <w:rPr>
          <w:rFonts w:ascii="Times New Roman" w:eastAsia="Calibri" w:hAnsi="Times New Roman" w:cs="Times New Roman"/>
          <w:noProof w:val="0"/>
          <w:sz w:val="20"/>
          <w:szCs w:val="20"/>
        </w:rPr>
      </w:pPr>
    </w:p>
    <w:tbl>
      <w:tblPr>
        <w:tblStyle w:val="TableGrid10"/>
        <w:tblW w:w="0" w:type="auto"/>
        <w:tblLook w:val="04A0" w:firstRow="1" w:lastRow="0" w:firstColumn="1" w:lastColumn="0" w:noHBand="0" w:noVBand="1"/>
      </w:tblPr>
      <w:tblGrid>
        <w:gridCol w:w="3047"/>
        <w:gridCol w:w="6023"/>
      </w:tblGrid>
      <w:tr w:rsidR="00EF422B" w:rsidRPr="00EF422B" w14:paraId="195CD641" w14:textId="77777777" w:rsidTr="00EF422B">
        <w:tc>
          <w:tcPr>
            <w:tcW w:w="9288" w:type="dxa"/>
            <w:gridSpan w:val="2"/>
            <w:tcBorders>
              <w:top w:val="nil"/>
              <w:left w:val="nil"/>
              <w:bottom w:val="nil"/>
              <w:right w:val="nil"/>
            </w:tcBorders>
            <w:shd w:val="clear" w:color="auto" w:fill="F2F2F2"/>
          </w:tcPr>
          <w:p w14:paraId="7177BB64" w14:textId="77777777" w:rsidR="00EF422B" w:rsidRPr="00EF422B" w:rsidRDefault="00EF422B" w:rsidP="00EF422B">
            <w:pPr>
              <w:spacing w:before="120" w:after="60"/>
              <w:rPr>
                <w:rFonts w:eastAsia="Calibri"/>
                <w:noProof w:val="0"/>
              </w:rPr>
            </w:pPr>
            <w:r w:rsidRPr="00EF422B">
              <w:rPr>
                <w:rFonts w:eastAsia="Calibri"/>
                <w:noProof w:val="0"/>
              </w:rPr>
              <w:t>Podaci o eksploatacijskom polju mineralnih sirovina</w:t>
            </w:r>
          </w:p>
        </w:tc>
      </w:tr>
      <w:tr w:rsidR="00EF422B" w:rsidRPr="00EF422B" w14:paraId="33B58590" w14:textId="77777777" w:rsidTr="00595C3D">
        <w:tc>
          <w:tcPr>
            <w:tcW w:w="3085" w:type="dxa"/>
            <w:tcBorders>
              <w:top w:val="nil"/>
              <w:left w:val="nil"/>
              <w:bottom w:val="nil"/>
              <w:right w:val="nil"/>
            </w:tcBorders>
          </w:tcPr>
          <w:p w14:paraId="199436E2" w14:textId="77777777" w:rsidR="00EF422B" w:rsidRPr="00EF422B" w:rsidRDefault="00EF422B" w:rsidP="00EF422B">
            <w:pPr>
              <w:spacing w:before="120" w:after="60"/>
              <w:rPr>
                <w:rFonts w:eastAsia="Calibri"/>
                <w:noProof w:val="0"/>
              </w:rPr>
            </w:pPr>
            <w:r w:rsidRPr="00EF422B">
              <w:rPr>
                <w:rFonts w:eastAsia="Calibri"/>
                <w:noProof w:val="0"/>
              </w:rPr>
              <w:t>ID broj ugovora:</w:t>
            </w:r>
          </w:p>
        </w:tc>
        <w:tc>
          <w:tcPr>
            <w:tcW w:w="6203" w:type="dxa"/>
            <w:tcBorders>
              <w:top w:val="nil"/>
              <w:left w:val="nil"/>
              <w:right w:val="nil"/>
            </w:tcBorders>
          </w:tcPr>
          <w:p w14:paraId="660A4993" w14:textId="77777777" w:rsidR="00EF422B" w:rsidRPr="00EF422B" w:rsidRDefault="00EF422B" w:rsidP="00EF422B">
            <w:pPr>
              <w:spacing w:before="120" w:after="60"/>
              <w:rPr>
                <w:rFonts w:eastAsia="Calibri"/>
                <w:noProof w:val="0"/>
              </w:rPr>
            </w:pPr>
          </w:p>
        </w:tc>
      </w:tr>
      <w:tr w:rsidR="00EF422B" w:rsidRPr="00EF422B" w14:paraId="204D9F92" w14:textId="77777777" w:rsidTr="00595C3D">
        <w:tc>
          <w:tcPr>
            <w:tcW w:w="3085" w:type="dxa"/>
            <w:tcBorders>
              <w:top w:val="nil"/>
              <w:left w:val="nil"/>
              <w:bottom w:val="nil"/>
              <w:right w:val="nil"/>
            </w:tcBorders>
          </w:tcPr>
          <w:p w14:paraId="55D1B423" w14:textId="77777777" w:rsidR="00EF422B" w:rsidRPr="00EF422B" w:rsidRDefault="00EF422B" w:rsidP="00EF422B">
            <w:pPr>
              <w:spacing w:before="120" w:after="60"/>
              <w:rPr>
                <w:rFonts w:eastAsia="Calibri"/>
                <w:noProof w:val="0"/>
              </w:rPr>
            </w:pPr>
            <w:r w:rsidRPr="00EF422B">
              <w:rPr>
                <w:rFonts w:eastAsia="Calibri"/>
                <w:noProof w:val="0"/>
              </w:rPr>
              <w:t>Naziv eksploatacijskog polja:</w:t>
            </w:r>
          </w:p>
        </w:tc>
        <w:tc>
          <w:tcPr>
            <w:tcW w:w="6203" w:type="dxa"/>
            <w:tcBorders>
              <w:left w:val="nil"/>
              <w:right w:val="nil"/>
            </w:tcBorders>
          </w:tcPr>
          <w:p w14:paraId="68F87FD9" w14:textId="77777777" w:rsidR="00EF422B" w:rsidRPr="00EF422B" w:rsidRDefault="00EF422B" w:rsidP="00EF422B">
            <w:pPr>
              <w:spacing w:before="120" w:after="60"/>
              <w:rPr>
                <w:rFonts w:eastAsia="Calibri"/>
                <w:noProof w:val="0"/>
              </w:rPr>
            </w:pPr>
          </w:p>
        </w:tc>
      </w:tr>
      <w:tr w:rsidR="00EF422B" w:rsidRPr="00EF422B" w14:paraId="19B424DE" w14:textId="77777777" w:rsidTr="00595C3D">
        <w:tc>
          <w:tcPr>
            <w:tcW w:w="3085" w:type="dxa"/>
            <w:tcBorders>
              <w:top w:val="nil"/>
              <w:left w:val="nil"/>
              <w:bottom w:val="nil"/>
              <w:right w:val="nil"/>
            </w:tcBorders>
          </w:tcPr>
          <w:p w14:paraId="5CEF618E" w14:textId="77777777" w:rsidR="00EF422B" w:rsidRPr="00EF422B" w:rsidRDefault="00EF422B" w:rsidP="00EF422B">
            <w:pPr>
              <w:spacing w:before="120" w:after="60"/>
              <w:rPr>
                <w:rFonts w:eastAsia="Calibri"/>
                <w:noProof w:val="0"/>
              </w:rPr>
            </w:pPr>
            <w:r w:rsidRPr="00EF422B">
              <w:rPr>
                <w:rFonts w:eastAsia="Calibri"/>
                <w:noProof w:val="0"/>
              </w:rPr>
              <w:t>Vrsta mineralne sirovine:</w:t>
            </w:r>
          </w:p>
        </w:tc>
        <w:tc>
          <w:tcPr>
            <w:tcW w:w="6203" w:type="dxa"/>
            <w:tcBorders>
              <w:left w:val="nil"/>
              <w:bottom w:val="single" w:sz="4" w:space="0" w:color="auto"/>
              <w:right w:val="nil"/>
            </w:tcBorders>
          </w:tcPr>
          <w:p w14:paraId="667E634B" w14:textId="77777777" w:rsidR="00EF422B" w:rsidRPr="00EF422B" w:rsidRDefault="00EF422B" w:rsidP="00EF422B">
            <w:pPr>
              <w:spacing w:before="120" w:after="60"/>
              <w:rPr>
                <w:rFonts w:eastAsia="Calibri"/>
                <w:noProof w:val="0"/>
              </w:rPr>
            </w:pPr>
          </w:p>
        </w:tc>
      </w:tr>
    </w:tbl>
    <w:p w14:paraId="2EF70C5A"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0" w:type="auto"/>
        <w:tblLook w:val="04A0" w:firstRow="1" w:lastRow="0" w:firstColumn="1" w:lastColumn="0" w:noHBand="0" w:noVBand="1"/>
      </w:tblPr>
      <w:tblGrid>
        <w:gridCol w:w="2202"/>
        <w:gridCol w:w="6868"/>
      </w:tblGrid>
      <w:tr w:rsidR="00EF422B" w:rsidRPr="00EF422B" w14:paraId="1073EFAD" w14:textId="77777777" w:rsidTr="00EF422B">
        <w:tc>
          <w:tcPr>
            <w:tcW w:w="9288" w:type="dxa"/>
            <w:gridSpan w:val="2"/>
            <w:tcBorders>
              <w:top w:val="nil"/>
              <w:left w:val="nil"/>
              <w:bottom w:val="nil"/>
              <w:right w:val="nil"/>
            </w:tcBorders>
            <w:shd w:val="clear" w:color="auto" w:fill="F2F2F2"/>
          </w:tcPr>
          <w:p w14:paraId="56A198E8" w14:textId="77777777" w:rsidR="00EF422B" w:rsidRPr="00EF422B" w:rsidRDefault="00EF422B" w:rsidP="00EF422B">
            <w:pPr>
              <w:spacing w:before="120" w:after="60"/>
              <w:rPr>
                <w:rFonts w:eastAsia="Calibri"/>
                <w:noProof w:val="0"/>
              </w:rPr>
            </w:pPr>
            <w:r w:rsidRPr="00EF422B">
              <w:rPr>
                <w:rFonts w:eastAsia="Calibri"/>
                <w:noProof w:val="0"/>
              </w:rPr>
              <w:t>Rudarski gospodarski subjekt</w:t>
            </w:r>
          </w:p>
        </w:tc>
      </w:tr>
      <w:tr w:rsidR="00EF422B" w:rsidRPr="00EF422B" w14:paraId="7BEC7758" w14:textId="77777777" w:rsidTr="00595C3D">
        <w:tc>
          <w:tcPr>
            <w:tcW w:w="2235" w:type="dxa"/>
            <w:tcBorders>
              <w:top w:val="nil"/>
              <w:left w:val="nil"/>
              <w:bottom w:val="nil"/>
              <w:right w:val="nil"/>
            </w:tcBorders>
          </w:tcPr>
          <w:p w14:paraId="4ABE68D5" w14:textId="77777777" w:rsidR="00EF422B" w:rsidRPr="00EF422B" w:rsidRDefault="00EF422B" w:rsidP="00EF422B">
            <w:pPr>
              <w:spacing w:before="120" w:after="60"/>
              <w:rPr>
                <w:rFonts w:eastAsia="Calibri"/>
                <w:noProof w:val="0"/>
              </w:rPr>
            </w:pPr>
            <w:r w:rsidRPr="00EF422B">
              <w:rPr>
                <w:rFonts w:eastAsia="Calibri"/>
                <w:noProof w:val="0"/>
              </w:rPr>
              <w:t>Ime ili naziv:</w:t>
            </w:r>
          </w:p>
        </w:tc>
        <w:tc>
          <w:tcPr>
            <w:tcW w:w="7053" w:type="dxa"/>
            <w:tcBorders>
              <w:top w:val="nil"/>
              <w:left w:val="nil"/>
              <w:right w:val="nil"/>
            </w:tcBorders>
          </w:tcPr>
          <w:p w14:paraId="05C89AEF" w14:textId="77777777" w:rsidR="00EF422B" w:rsidRPr="00EF422B" w:rsidRDefault="00EF422B" w:rsidP="00EF422B">
            <w:pPr>
              <w:spacing w:before="120" w:after="60"/>
              <w:rPr>
                <w:rFonts w:eastAsia="Calibri"/>
                <w:noProof w:val="0"/>
              </w:rPr>
            </w:pPr>
          </w:p>
        </w:tc>
      </w:tr>
      <w:tr w:rsidR="00EF422B" w:rsidRPr="00EF422B" w14:paraId="49DB15F1" w14:textId="77777777" w:rsidTr="00595C3D">
        <w:tc>
          <w:tcPr>
            <w:tcW w:w="2235" w:type="dxa"/>
            <w:tcBorders>
              <w:top w:val="nil"/>
              <w:left w:val="nil"/>
              <w:bottom w:val="nil"/>
              <w:right w:val="nil"/>
            </w:tcBorders>
          </w:tcPr>
          <w:p w14:paraId="39AB77D6" w14:textId="77777777" w:rsidR="00EF422B" w:rsidRPr="00EF422B" w:rsidRDefault="00EF422B" w:rsidP="00EF422B">
            <w:pPr>
              <w:spacing w:before="120" w:after="60"/>
              <w:rPr>
                <w:rFonts w:eastAsia="Calibri"/>
                <w:noProof w:val="0"/>
              </w:rPr>
            </w:pPr>
            <w:r w:rsidRPr="00EF422B">
              <w:rPr>
                <w:rFonts w:eastAsia="Calibri"/>
                <w:noProof w:val="0"/>
              </w:rPr>
              <w:t>OIB:</w:t>
            </w:r>
          </w:p>
        </w:tc>
        <w:tc>
          <w:tcPr>
            <w:tcW w:w="7053" w:type="dxa"/>
            <w:tcBorders>
              <w:left w:val="nil"/>
              <w:right w:val="nil"/>
            </w:tcBorders>
          </w:tcPr>
          <w:p w14:paraId="022112CE" w14:textId="77777777" w:rsidR="00EF422B" w:rsidRPr="00EF422B" w:rsidRDefault="00EF422B" w:rsidP="00EF422B">
            <w:pPr>
              <w:spacing w:before="120" w:after="60"/>
              <w:rPr>
                <w:rFonts w:eastAsia="Calibri"/>
                <w:noProof w:val="0"/>
              </w:rPr>
            </w:pPr>
          </w:p>
        </w:tc>
      </w:tr>
      <w:tr w:rsidR="00EF422B" w:rsidRPr="00EF422B" w14:paraId="769F204C" w14:textId="77777777" w:rsidTr="00595C3D">
        <w:tc>
          <w:tcPr>
            <w:tcW w:w="2235" w:type="dxa"/>
            <w:tcBorders>
              <w:top w:val="nil"/>
              <w:left w:val="nil"/>
              <w:bottom w:val="nil"/>
              <w:right w:val="nil"/>
            </w:tcBorders>
          </w:tcPr>
          <w:p w14:paraId="74E5A5BA" w14:textId="77777777" w:rsidR="00EF422B" w:rsidRPr="00EF422B" w:rsidRDefault="00EF422B" w:rsidP="00EF422B">
            <w:pPr>
              <w:spacing w:before="120" w:after="60"/>
              <w:rPr>
                <w:rFonts w:eastAsia="Calibri"/>
                <w:noProof w:val="0"/>
              </w:rPr>
            </w:pPr>
            <w:r w:rsidRPr="00EF422B">
              <w:rPr>
                <w:rFonts w:eastAsia="Calibri"/>
                <w:noProof w:val="0"/>
              </w:rPr>
              <w:t>Adresa:</w:t>
            </w:r>
          </w:p>
        </w:tc>
        <w:tc>
          <w:tcPr>
            <w:tcW w:w="7053" w:type="dxa"/>
            <w:tcBorders>
              <w:left w:val="nil"/>
              <w:bottom w:val="single" w:sz="4" w:space="0" w:color="auto"/>
              <w:right w:val="nil"/>
            </w:tcBorders>
          </w:tcPr>
          <w:p w14:paraId="2913C5FC" w14:textId="77777777" w:rsidR="00EF422B" w:rsidRPr="00EF422B" w:rsidRDefault="00EF422B" w:rsidP="00EF422B">
            <w:pPr>
              <w:spacing w:before="120" w:after="60"/>
              <w:rPr>
                <w:rFonts w:eastAsia="Calibri"/>
                <w:noProof w:val="0"/>
              </w:rPr>
            </w:pPr>
          </w:p>
        </w:tc>
      </w:tr>
    </w:tbl>
    <w:p w14:paraId="51A6F5F3"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9072" w:type="dxa"/>
        <w:tblLook w:val="04A0" w:firstRow="1" w:lastRow="0" w:firstColumn="1" w:lastColumn="0" w:noHBand="0" w:noVBand="1"/>
      </w:tblPr>
      <w:tblGrid>
        <w:gridCol w:w="2199"/>
        <w:gridCol w:w="6873"/>
      </w:tblGrid>
      <w:tr w:rsidR="00EF422B" w:rsidRPr="00EF422B" w14:paraId="771A5527" w14:textId="77777777" w:rsidTr="00EF422B">
        <w:tc>
          <w:tcPr>
            <w:tcW w:w="9288" w:type="dxa"/>
            <w:gridSpan w:val="2"/>
            <w:tcBorders>
              <w:top w:val="nil"/>
              <w:left w:val="nil"/>
              <w:bottom w:val="nil"/>
              <w:right w:val="nil"/>
            </w:tcBorders>
            <w:shd w:val="clear" w:color="auto" w:fill="F2F2F2"/>
          </w:tcPr>
          <w:p w14:paraId="0D364C50" w14:textId="77777777" w:rsidR="00EF422B" w:rsidRPr="00EF422B" w:rsidRDefault="00EF422B" w:rsidP="00EF422B">
            <w:pPr>
              <w:spacing w:before="120" w:after="60"/>
              <w:rPr>
                <w:rFonts w:eastAsia="Calibri"/>
                <w:noProof w:val="0"/>
              </w:rPr>
            </w:pPr>
            <w:r w:rsidRPr="00EF422B">
              <w:rPr>
                <w:rFonts w:eastAsia="Calibri"/>
                <w:noProof w:val="0"/>
              </w:rPr>
              <w:t>Nadležno tijelo za rudarstvo</w:t>
            </w:r>
          </w:p>
        </w:tc>
      </w:tr>
      <w:tr w:rsidR="00EF422B" w:rsidRPr="00EF422B" w14:paraId="3E85717C" w14:textId="77777777" w:rsidTr="00595C3D">
        <w:tc>
          <w:tcPr>
            <w:tcW w:w="2235" w:type="dxa"/>
            <w:tcBorders>
              <w:top w:val="nil"/>
              <w:left w:val="nil"/>
              <w:bottom w:val="nil"/>
              <w:right w:val="nil"/>
            </w:tcBorders>
          </w:tcPr>
          <w:p w14:paraId="4841ACEF" w14:textId="77777777" w:rsidR="00EF422B" w:rsidRPr="00EF422B" w:rsidRDefault="00EF422B" w:rsidP="00EF422B">
            <w:pPr>
              <w:spacing w:before="120" w:after="60"/>
              <w:rPr>
                <w:rFonts w:eastAsia="Calibri"/>
                <w:noProof w:val="0"/>
              </w:rPr>
            </w:pPr>
            <w:r w:rsidRPr="00EF422B">
              <w:rPr>
                <w:rFonts w:eastAsia="Calibri"/>
                <w:noProof w:val="0"/>
              </w:rPr>
              <w:lastRenderedPageBreak/>
              <w:t>Naziv:</w:t>
            </w:r>
          </w:p>
        </w:tc>
        <w:tc>
          <w:tcPr>
            <w:tcW w:w="7053" w:type="dxa"/>
            <w:tcBorders>
              <w:top w:val="nil"/>
              <w:left w:val="nil"/>
              <w:bottom w:val="single" w:sz="4" w:space="0" w:color="auto"/>
              <w:right w:val="nil"/>
            </w:tcBorders>
          </w:tcPr>
          <w:p w14:paraId="1A9418BB" w14:textId="77777777" w:rsidR="00EF422B" w:rsidRPr="00EF422B" w:rsidRDefault="00EF422B" w:rsidP="00EF422B">
            <w:pPr>
              <w:spacing w:before="120" w:after="60"/>
              <w:rPr>
                <w:rFonts w:eastAsia="Calibri"/>
                <w:noProof w:val="0"/>
              </w:rPr>
            </w:pPr>
          </w:p>
        </w:tc>
      </w:tr>
    </w:tbl>
    <w:p w14:paraId="205F7AB0"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9072" w:type="dxa"/>
        <w:tblLook w:val="04A0" w:firstRow="1" w:lastRow="0" w:firstColumn="1" w:lastColumn="0" w:noHBand="0" w:noVBand="1"/>
      </w:tblPr>
      <w:tblGrid>
        <w:gridCol w:w="4073"/>
        <w:gridCol w:w="564"/>
        <w:gridCol w:w="1419"/>
        <w:gridCol w:w="459"/>
        <w:gridCol w:w="1423"/>
        <w:gridCol w:w="1122"/>
        <w:gridCol w:w="12"/>
      </w:tblGrid>
      <w:tr w:rsidR="00EF422B" w:rsidRPr="00EF422B" w14:paraId="3839CADB" w14:textId="77777777" w:rsidTr="00EF422B">
        <w:trPr>
          <w:gridAfter w:val="1"/>
          <w:wAfter w:w="12" w:type="dxa"/>
        </w:trPr>
        <w:tc>
          <w:tcPr>
            <w:tcW w:w="9060" w:type="dxa"/>
            <w:gridSpan w:val="6"/>
            <w:tcBorders>
              <w:top w:val="nil"/>
              <w:left w:val="nil"/>
              <w:bottom w:val="nil"/>
              <w:right w:val="nil"/>
            </w:tcBorders>
            <w:shd w:val="clear" w:color="auto" w:fill="F2F2F2"/>
          </w:tcPr>
          <w:p w14:paraId="09F28736" w14:textId="77777777" w:rsidR="00EF422B" w:rsidRPr="00EF422B" w:rsidRDefault="00EF422B" w:rsidP="00EF422B">
            <w:pPr>
              <w:spacing w:before="120" w:after="60"/>
              <w:rPr>
                <w:rFonts w:eastAsia="Calibri"/>
                <w:noProof w:val="0"/>
              </w:rPr>
            </w:pPr>
            <w:r w:rsidRPr="00EF422B">
              <w:rPr>
                <w:rFonts w:eastAsia="Calibri"/>
                <w:noProof w:val="0"/>
              </w:rPr>
              <w:t>Podaci za obračun fiksnog dijela naknade</w:t>
            </w:r>
          </w:p>
        </w:tc>
      </w:tr>
      <w:tr w:rsidR="00EF422B" w:rsidRPr="00EF422B" w14:paraId="3890D2E9"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3" w:type="dxa"/>
          </w:tcPr>
          <w:p w14:paraId="1C27FBCB" w14:textId="77777777" w:rsidR="00EF422B" w:rsidRPr="00EF422B" w:rsidRDefault="00EF422B" w:rsidP="00EF422B">
            <w:pPr>
              <w:spacing w:before="120" w:after="60"/>
              <w:rPr>
                <w:rFonts w:eastAsia="Calibri"/>
                <w:noProof w:val="0"/>
              </w:rPr>
            </w:pPr>
            <w:r w:rsidRPr="00EF422B">
              <w:rPr>
                <w:rFonts w:eastAsia="Calibri"/>
                <w:noProof w:val="0"/>
              </w:rPr>
              <w:t>Vremensko razdoblje:</w:t>
            </w:r>
          </w:p>
        </w:tc>
        <w:tc>
          <w:tcPr>
            <w:tcW w:w="564" w:type="dxa"/>
          </w:tcPr>
          <w:p w14:paraId="44F3521E" w14:textId="77777777" w:rsidR="00EF422B" w:rsidRPr="00EF422B" w:rsidRDefault="00EF422B" w:rsidP="00EF422B">
            <w:pPr>
              <w:spacing w:before="120" w:after="60"/>
              <w:rPr>
                <w:rFonts w:eastAsia="Calibri"/>
                <w:noProof w:val="0"/>
              </w:rPr>
            </w:pPr>
            <w:r w:rsidRPr="00EF422B">
              <w:rPr>
                <w:rFonts w:eastAsia="Calibri"/>
                <w:noProof w:val="0"/>
              </w:rPr>
              <w:t>od</w:t>
            </w:r>
          </w:p>
        </w:tc>
        <w:tc>
          <w:tcPr>
            <w:tcW w:w="1419" w:type="dxa"/>
            <w:tcBorders>
              <w:bottom w:val="single" w:sz="4" w:space="0" w:color="auto"/>
            </w:tcBorders>
          </w:tcPr>
          <w:p w14:paraId="45A22BA7" w14:textId="77777777" w:rsidR="00EF422B" w:rsidRPr="00EF422B" w:rsidRDefault="00EF422B" w:rsidP="00EF422B">
            <w:pPr>
              <w:spacing w:before="120" w:after="60"/>
              <w:rPr>
                <w:rFonts w:eastAsia="Calibri"/>
                <w:noProof w:val="0"/>
              </w:rPr>
            </w:pPr>
          </w:p>
        </w:tc>
        <w:tc>
          <w:tcPr>
            <w:tcW w:w="459" w:type="dxa"/>
          </w:tcPr>
          <w:p w14:paraId="79718EF0" w14:textId="77777777" w:rsidR="00EF422B" w:rsidRPr="00EF422B" w:rsidRDefault="00EF422B" w:rsidP="00EF422B">
            <w:pPr>
              <w:spacing w:before="120" w:after="60"/>
              <w:rPr>
                <w:rFonts w:eastAsia="Calibri"/>
                <w:noProof w:val="0"/>
              </w:rPr>
            </w:pPr>
            <w:r w:rsidRPr="00EF422B">
              <w:rPr>
                <w:rFonts w:eastAsia="Calibri"/>
                <w:noProof w:val="0"/>
              </w:rPr>
              <w:t>do</w:t>
            </w:r>
          </w:p>
        </w:tc>
        <w:tc>
          <w:tcPr>
            <w:tcW w:w="1423" w:type="dxa"/>
            <w:tcBorders>
              <w:bottom w:val="single" w:sz="4" w:space="0" w:color="auto"/>
            </w:tcBorders>
          </w:tcPr>
          <w:p w14:paraId="14859543" w14:textId="77777777" w:rsidR="00EF422B" w:rsidRPr="00EF422B" w:rsidRDefault="00EF422B" w:rsidP="00EF422B">
            <w:pPr>
              <w:spacing w:before="120" w:after="60"/>
              <w:rPr>
                <w:rFonts w:eastAsia="Calibri"/>
                <w:noProof w:val="0"/>
              </w:rPr>
            </w:pPr>
          </w:p>
        </w:tc>
        <w:tc>
          <w:tcPr>
            <w:tcW w:w="1134" w:type="dxa"/>
            <w:gridSpan w:val="2"/>
          </w:tcPr>
          <w:p w14:paraId="63BBD96B" w14:textId="77777777" w:rsidR="00EF422B" w:rsidRPr="00EF422B" w:rsidRDefault="00EF422B" w:rsidP="00EF422B">
            <w:pPr>
              <w:spacing w:before="120" w:after="60"/>
              <w:rPr>
                <w:rFonts w:eastAsia="Calibri"/>
                <w:noProof w:val="0"/>
              </w:rPr>
            </w:pPr>
          </w:p>
        </w:tc>
      </w:tr>
      <w:tr w:rsidR="00EF422B" w:rsidRPr="00EF422B" w14:paraId="5035E73B"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15" w:type="dxa"/>
            <w:gridSpan w:val="4"/>
          </w:tcPr>
          <w:p w14:paraId="26F803D8" w14:textId="77777777" w:rsidR="00EF422B" w:rsidRPr="00EF422B" w:rsidRDefault="00EF422B" w:rsidP="00EF422B">
            <w:pPr>
              <w:spacing w:before="120" w:after="60"/>
              <w:rPr>
                <w:rFonts w:eastAsia="Calibri"/>
                <w:noProof w:val="0"/>
              </w:rPr>
            </w:pPr>
            <w:r w:rsidRPr="00EF422B">
              <w:rPr>
                <w:rFonts w:eastAsia="Calibri"/>
                <w:noProof w:val="0"/>
                <w:color w:val="000000"/>
              </w:rPr>
              <w:t>Površina utvrđenog eksploatacijskog polja mineralnih sirovina:</w:t>
            </w:r>
          </w:p>
        </w:tc>
        <w:tc>
          <w:tcPr>
            <w:tcW w:w="1423" w:type="dxa"/>
            <w:tcBorders>
              <w:top w:val="single" w:sz="4" w:space="0" w:color="auto"/>
              <w:bottom w:val="single" w:sz="4" w:space="0" w:color="auto"/>
            </w:tcBorders>
          </w:tcPr>
          <w:p w14:paraId="13B84F16" w14:textId="77777777" w:rsidR="00EF422B" w:rsidRPr="00EF422B" w:rsidRDefault="00EF422B" w:rsidP="00EF422B">
            <w:pPr>
              <w:spacing w:before="60" w:after="60"/>
              <w:rPr>
                <w:rFonts w:eastAsia="Calibri"/>
                <w:noProof w:val="0"/>
              </w:rPr>
            </w:pPr>
          </w:p>
        </w:tc>
        <w:tc>
          <w:tcPr>
            <w:tcW w:w="1134" w:type="dxa"/>
            <w:gridSpan w:val="2"/>
          </w:tcPr>
          <w:p w14:paraId="20BEBBC3" w14:textId="77777777" w:rsidR="00EF422B" w:rsidRPr="00EF422B" w:rsidRDefault="00EF422B" w:rsidP="00EF422B">
            <w:pPr>
              <w:spacing w:before="60" w:after="60"/>
              <w:rPr>
                <w:rFonts w:eastAsia="Calibri"/>
                <w:noProof w:val="0"/>
              </w:rPr>
            </w:pPr>
            <w:r w:rsidRPr="00EF422B">
              <w:rPr>
                <w:rFonts w:eastAsia="Calibri"/>
                <w:noProof w:val="0"/>
              </w:rPr>
              <w:t>ha</w:t>
            </w:r>
          </w:p>
        </w:tc>
      </w:tr>
      <w:tr w:rsidR="00EF422B" w:rsidRPr="00EF422B" w14:paraId="100FB680"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15" w:type="dxa"/>
            <w:gridSpan w:val="4"/>
          </w:tcPr>
          <w:p w14:paraId="3EF48F89" w14:textId="77777777" w:rsidR="00EF422B" w:rsidRPr="00EF422B" w:rsidRDefault="00EF422B" w:rsidP="00EF422B">
            <w:pPr>
              <w:spacing w:before="120" w:after="60"/>
              <w:rPr>
                <w:rFonts w:eastAsia="Calibri"/>
                <w:noProof w:val="0"/>
              </w:rPr>
            </w:pPr>
            <w:r w:rsidRPr="00EF422B">
              <w:rPr>
                <w:rFonts w:eastAsia="Calibri"/>
                <w:noProof w:val="0"/>
              </w:rPr>
              <w:t>Ugovoreni iznos fiksnog dijela naknade:</w:t>
            </w:r>
          </w:p>
        </w:tc>
        <w:tc>
          <w:tcPr>
            <w:tcW w:w="1423" w:type="dxa"/>
            <w:tcBorders>
              <w:top w:val="single" w:sz="4" w:space="0" w:color="auto"/>
              <w:bottom w:val="single" w:sz="4" w:space="0" w:color="auto"/>
            </w:tcBorders>
          </w:tcPr>
          <w:p w14:paraId="47335116" w14:textId="77777777" w:rsidR="00EF422B" w:rsidRPr="00EF422B" w:rsidRDefault="00EF422B" w:rsidP="00EF422B">
            <w:pPr>
              <w:spacing w:before="60" w:after="60"/>
              <w:rPr>
                <w:rFonts w:eastAsia="Calibri"/>
                <w:noProof w:val="0"/>
              </w:rPr>
            </w:pPr>
          </w:p>
        </w:tc>
        <w:tc>
          <w:tcPr>
            <w:tcW w:w="1134" w:type="dxa"/>
            <w:gridSpan w:val="2"/>
          </w:tcPr>
          <w:p w14:paraId="16BA9C6D" w14:textId="77777777" w:rsidR="00EF422B" w:rsidRPr="00EF422B" w:rsidRDefault="00EF422B" w:rsidP="00EF422B">
            <w:pPr>
              <w:spacing w:before="60" w:after="60"/>
              <w:rPr>
                <w:rFonts w:eastAsia="Calibri"/>
                <w:noProof w:val="0"/>
              </w:rPr>
            </w:pPr>
            <w:r w:rsidRPr="00EF422B">
              <w:rPr>
                <w:rFonts w:eastAsia="Calibri"/>
                <w:noProof w:val="0"/>
              </w:rPr>
              <w:t>EUR/ha</w:t>
            </w:r>
          </w:p>
        </w:tc>
      </w:tr>
      <w:tr w:rsidR="00EF422B" w:rsidRPr="00EF422B" w14:paraId="00D1C43A"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15" w:type="dxa"/>
            <w:gridSpan w:val="4"/>
          </w:tcPr>
          <w:p w14:paraId="45D9091E" w14:textId="77777777" w:rsidR="00EF422B" w:rsidRPr="00EF422B" w:rsidRDefault="00EF422B" w:rsidP="00EF422B">
            <w:pPr>
              <w:spacing w:before="120" w:after="60"/>
              <w:rPr>
                <w:rFonts w:eastAsia="Calibri"/>
                <w:noProof w:val="0"/>
              </w:rPr>
            </w:pPr>
            <w:r w:rsidRPr="00EF422B">
              <w:rPr>
                <w:rFonts w:eastAsia="Calibri"/>
                <w:noProof w:val="0"/>
              </w:rPr>
              <w:t>Obračunati iznos fiksnog dijela naknade:</w:t>
            </w:r>
          </w:p>
        </w:tc>
        <w:tc>
          <w:tcPr>
            <w:tcW w:w="1423" w:type="dxa"/>
            <w:tcBorders>
              <w:top w:val="single" w:sz="4" w:space="0" w:color="auto"/>
              <w:bottom w:val="single" w:sz="4" w:space="0" w:color="auto"/>
            </w:tcBorders>
            <w:vAlign w:val="bottom"/>
          </w:tcPr>
          <w:p w14:paraId="323F9BB7" w14:textId="77777777" w:rsidR="00EF422B" w:rsidRPr="00EF422B" w:rsidRDefault="00EF422B" w:rsidP="00EF422B">
            <w:pPr>
              <w:spacing w:before="60" w:after="60"/>
              <w:rPr>
                <w:rFonts w:eastAsia="Calibri"/>
                <w:noProof w:val="0"/>
              </w:rPr>
            </w:pPr>
          </w:p>
        </w:tc>
        <w:tc>
          <w:tcPr>
            <w:tcW w:w="1134" w:type="dxa"/>
            <w:gridSpan w:val="2"/>
            <w:vAlign w:val="bottom"/>
          </w:tcPr>
          <w:p w14:paraId="4D4590D3" w14:textId="77777777" w:rsidR="00EF422B" w:rsidRPr="00EF422B" w:rsidRDefault="00EF422B" w:rsidP="00EF422B">
            <w:pPr>
              <w:spacing w:before="60" w:after="60"/>
              <w:rPr>
                <w:rFonts w:eastAsia="Calibri"/>
                <w:noProof w:val="0"/>
              </w:rPr>
            </w:pPr>
            <w:r w:rsidRPr="00EF422B">
              <w:rPr>
                <w:rFonts w:eastAsia="Calibri"/>
                <w:noProof w:val="0"/>
              </w:rPr>
              <w:t>EUR</w:t>
            </w:r>
          </w:p>
        </w:tc>
      </w:tr>
    </w:tbl>
    <w:p w14:paraId="0A6182D2" w14:textId="77777777" w:rsidR="00EF422B" w:rsidRPr="00EF422B" w:rsidRDefault="00EF422B" w:rsidP="00EF422B">
      <w:pPr>
        <w:spacing w:after="0" w:line="240" w:lineRule="auto"/>
        <w:jc w:val="both"/>
        <w:rPr>
          <w:rFonts w:ascii="Times New Roman" w:eastAsia="Calibri" w:hAnsi="Times New Roman" w:cs="Times New Roman"/>
          <w:noProof w:val="0"/>
          <w:sz w:val="24"/>
          <w:szCs w:val="24"/>
        </w:rPr>
      </w:pPr>
    </w:p>
    <w:tbl>
      <w:tblPr>
        <w:tblStyle w:val="TableGrid10"/>
        <w:tblW w:w="9077" w:type="dxa"/>
        <w:jc w:val="center"/>
        <w:tblLook w:val="04A0" w:firstRow="1" w:lastRow="0" w:firstColumn="1" w:lastColumn="0" w:noHBand="0" w:noVBand="1"/>
      </w:tblPr>
      <w:tblGrid>
        <w:gridCol w:w="3819"/>
        <w:gridCol w:w="955"/>
        <w:gridCol w:w="4296"/>
        <w:gridCol w:w="7"/>
      </w:tblGrid>
      <w:tr w:rsidR="00EF422B" w:rsidRPr="00EF422B" w14:paraId="02A88CE9" w14:textId="77777777" w:rsidTr="00F83EE2">
        <w:trPr>
          <w:jc w:val="center"/>
        </w:trPr>
        <w:tc>
          <w:tcPr>
            <w:tcW w:w="9072" w:type="dxa"/>
            <w:gridSpan w:val="4"/>
          </w:tcPr>
          <w:p w14:paraId="59E46A09" w14:textId="77777777" w:rsidR="00EF422B" w:rsidRPr="00EF422B" w:rsidRDefault="00EF422B" w:rsidP="00EF422B">
            <w:pPr>
              <w:spacing w:before="60" w:after="60"/>
              <w:rPr>
                <w:rFonts w:eastAsia="Calibri"/>
                <w:noProof w:val="0"/>
              </w:rPr>
            </w:pPr>
            <w:r w:rsidRPr="00EF422B">
              <w:rPr>
                <w:rFonts w:eastAsia="Calibri"/>
                <w:noProof w:val="0"/>
              </w:rPr>
              <w:t>Napomena:</w:t>
            </w:r>
          </w:p>
          <w:p w14:paraId="2AC4C602" w14:textId="77777777" w:rsidR="00EF422B" w:rsidRPr="00EF422B" w:rsidRDefault="00EF422B" w:rsidP="00EF422B">
            <w:pPr>
              <w:spacing w:before="60" w:after="60"/>
              <w:rPr>
                <w:rFonts w:eastAsia="Calibri"/>
                <w:noProof w:val="0"/>
              </w:rPr>
            </w:pPr>
          </w:p>
          <w:p w14:paraId="59ECF7B8" w14:textId="77777777" w:rsidR="00EF422B" w:rsidRPr="00EF422B" w:rsidRDefault="00EF422B" w:rsidP="00EF422B">
            <w:pPr>
              <w:spacing w:before="60" w:after="60"/>
              <w:rPr>
                <w:rFonts w:eastAsia="Calibri"/>
                <w:noProof w:val="0"/>
              </w:rPr>
            </w:pPr>
          </w:p>
          <w:p w14:paraId="72E82223" w14:textId="77777777" w:rsidR="00EF422B" w:rsidRPr="00EF422B" w:rsidRDefault="00EF422B" w:rsidP="00EF422B">
            <w:pPr>
              <w:spacing w:before="60" w:after="60"/>
              <w:rPr>
                <w:rFonts w:eastAsia="Calibri"/>
                <w:noProof w:val="0"/>
              </w:rPr>
            </w:pPr>
          </w:p>
          <w:p w14:paraId="4E727FD1" w14:textId="77777777" w:rsidR="00EF422B" w:rsidRPr="00EF422B" w:rsidRDefault="00EF422B" w:rsidP="00EF422B">
            <w:pPr>
              <w:spacing w:before="60" w:after="60"/>
              <w:rPr>
                <w:rFonts w:eastAsia="Calibri"/>
                <w:noProof w:val="0"/>
              </w:rPr>
            </w:pPr>
          </w:p>
          <w:p w14:paraId="199E4C5F" w14:textId="77777777" w:rsidR="00EF422B" w:rsidRPr="00EF422B" w:rsidRDefault="00EF422B" w:rsidP="00EF422B">
            <w:pPr>
              <w:spacing w:before="60" w:after="60"/>
              <w:rPr>
                <w:rFonts w:eastAsia="Calibri"/>
                <w:noProof w:val="0"/>
              </w:rPr>
            </w:pPr>
          </w:p>
          <w:p w14:paraId="68E48B03" w14:textId="77777777" w:rsidR="00EF422B" w:rsidRPr="00EF422B" w:rsidRDefault="00EF422B" w:rsidP="00EF422B">
            <w:pPr>
              <w:spacing w:before="60" w:after="60"/>
              <w:rPr>
                <w:rFonts w:eastAsia="Calibri"/>
                <w:noProof w:val="0"/>
              </w:rPr>
            </w:pPr>
          </w:p>
          <w:p w14:paraId="22B5DC44" w14:textId="77777777" w:rsidR="00EF422B" w:rsidRPr="00EF422B" w:rsidRDefault="00EF422B" w:rsidP="00EF422B">
            <w:pPr>
              <w:spacing w:before="60" w:after="60"/>
              <w:rPr>
                <w:rFonts w:eastAsia="Calibri"/>
                <w:noProof w:val="0"/>
              </w:rPr>
            </w:pPr>
          </w:p>
          <w:p w14:paraId="35CFDEF1" w14:textId="77777777" w:rsidR="00EF422B" w:rsidRPr="00EF422B" w:rsidRDefault="00EF422B" w:rsidP="00EF422B">
            <w:pPr>
              <w:spacing w:before="60" w:after="60"/>
              <w:rPr>
                <w:rFonts w:eastAsia="Calibri"/>
                <w:noProof w:val="0"/>
              </w:rPr>
            </w:pPr>
          </w:p>
        </w:tc>
      </w:tr>
      <w:tr w:rsidR="00EF422B" w:rsidRPr="00EF422B" w14:paraId="0B92979A"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Pr>
          <w:p w14:paraId="0583F473" w14:textId="77777777" w:rsidR="00EF422B" w:rsidRPr="00EF422B" w:rsidRDefault="00EF422B" w:rsidP="00EF422B">
            <w:pPr>
              <w:spacing w:after="48"/>
              <w:textAlignment w:val="baseline"/>
              <w:rPr>
                <w:rFonts w:eastAsia="Times New Roman"/>
                <w:noProof w:val="0"/>
                <w:color w:val="231F20"/>
                <w:lang w:eastAsia="hr-HR"/>
              </w:rPr>
            </w:pPr>
            <w:bookmarkStart w:id="3" w:name="_Hlk144111192"/>
          </w:p>
        </w:tc>
        <w:tc>
          <w:tcPr>
            <w:tcW w:w="955" w:type="dxa"/>
          </w:tcPr>
          <w:p w14:paraId="324598F3" w14:textId="77777777" w:rsidR="00EF422B" w:rsidRPr="00EF422B" w:rsidRDefault="00EF422B" w:rsidP="00EF422B">
            <w:pPr>
              <w:spacing w:after="48"/>
              <w:textAlignment w:val="baseline"/>
              <w:rPr>
                <w:rFonts w:eastAsia="Times New Roman"/>
                <w:noProof w:val="0"/>
                <w:color w:val="231F20"/>
                <w:lang w:eastAsia="hr-HR"/>
              </w:rPr>
            </w:pPr>
          </w:p>
        </w:tc>
        <w:tc>
          <w:tcPr>
            <w:tcW w:w="4296" w:type="dxa"/>
          </w:tcPr>
          <w:p w14:paraId="33096C75"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noProof w:val="0"/>
                <w:color w:val="231F20"/>
                <w:lang w:eastAsia="hr-HR"/>
              </w:rPr>
              <w:t>Odgovorna osoba rudarskog gospodarskog subjekta</w:t>
            </w:r>
          </w:p>
        </w:tc>
      </w:tr>
      <w:tr w:rsidR="00EF422B" w:rsidRPr="00EF422B" w14:paraId="73314554"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Borders>
              <w:bottom w:val="single" w:sz="4" w:space="0" w:color="auto"/>
            </w:tcBorders>
          </w:tcPr>
          <w:p w14:paraId="11CEB348" w14:textId="77777777" w:rsidR="00EF422B" w:rsidRPr="00EF422B" w:rsidRDefault="00EF422B" w:rsidP="00EF422B">
            <w:pPr>
              <w:spacing w:after="48"/>
              <w:textAlignment w:val="baseline"/>
              <w:rPr>
                <w:rFonts w:eastAsia="Times New Roman"/>
                <w:noProof w:val="0"/>
                <w:color w:val="231F20"/>
                <w:lang w:eastAsia="hr-HR"/>
              </w:rPr>
            </w:pPr>
          </w:p>
        </w:tc>
        <w:tc>
          <w:tcPr>
            <w:tcW w:w="955" w:type="dxa"/>
            <w:vAlign w:val="bottom"/>
          </w:tcPr>
          <w:p w14:paraId="41C09DCF"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noProof w:val="0"/>
                <w:color w:val="231F20"/>
                <w:lang w:eastAsia="hr-HR"/>
              </w:rPr>
              <w:t>M.P.</w:t>
            </w:r>
          </w:p>
        </w:tc>
        <w:tc>
          <w:tcPr>
            <w:tcW w:w="4296" w:type="dxa"/>
            <w:tcBorders>
              <w:bottom w:val="single" w:sz="4" w:space="0" w:color="auto"/>
            </w:tcBorders>
          </w:tcPr>
          <w:p w14:paraId="1572E113" w14:textId="77777777" w:rsidR="00EF422B" w:rsidRPr="00EF422B" w:rsidRDefault="00EF422B" w:rsidP="00EF422B">
            <w:pPr>
              <w:spacing w:before="240" w:after="48"/>
              <w:textAlignment w:val="baseline"/>
              <w:rPr>
                <w:rFonts w:eastAsia="Times New Roman"/>
                <w:noProof w:val="0"/>
                <w:color w:val="231F20"/>
                <w:lang w:eastAsia="hr-HR"/>
              </w:rPr>
            </w:pPr>
          </w:p>
        </w:tc>
      </w:tr>
      <w:tr w:rsidR="00EF422B" w:rsidRPr="00EF422B" w14:paraId="0EC9CFF7"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Borders>
              <w:top w:val="single" w:sz="4" w:space="0" w:color="auto"/>
            </w:tcBorders>
          </w:tcPr>
          <w:p w14:paraId="443DA6E5" w14:textId="77777777" w:rsidR="00EF422B" w:rsidRPr="00EF422B" w:rsidRDefault="00EF422B" w:rsidP="00EF422B">
            <w:pPr>
              <w:spacing w:after="48"/>
              <w:jc w:val="center"/>
              <w:textAlignment w:val="baseline"/>
              <w:rPr>
                <w:rFonts w:eastAsia="Times New Roman"/>
                <w:i/>
                <w:iCs/>
                <w:noProof w:val="0"/>
                <w:color w:val="231F20"/>
                <w:lang w:eastAsia="hr-HR"/>
              </w:rPr>
            </w:pPr>
            <w:r w:rsidRPr="00EF422B">
              <w:rPr>
                <w:rFonts w:eastAsia="Times New Roman"/>
                <w:i/>
                <w:iCs/>
                <w:noProof w:val="0"/>
                <w:color w:val="231F20"/>
                <w:lang w:eastAsia="hr-HR"/>
              </w:rPr>
              <w:t>[mjesto i datum]</w:t>
            </w:r>
          </w:p>
        </w:tc>
        <w:tc>
          <w:tcPr>
            <w:tcW w:w="955" w:type="dxa"/>
          </w:tcPr>
          <w:p w14:paraId="0C3870F1" w14:textId="77777777" w:rsidR="00EF422B" w:rsidRPr="00EF422B" w:rsidRDefault="00EF422B" w:rsidP="00EF422B">
            <w:pPr>
              <w:spacing w:after="48"/>
              <w:textAlignment w:val="baseline"/>
              <w:rPr>
                <w:rFonts w:eastAsia="Times New Roman"/>
                <w:noProof w:val="0"/>
                <w:color w:val="231F20"/>
                <w:lang w:eastAsia="hr-HR"/>
              </w:rPr>
            </w:pPr>
          </w:p>
        </w:tc>
        <w:tc>
          <w:tcPr>
            <w:tcW w:w="4296" w:type="dxa"/>
            <w:tcBorders>
              <w:top w:val="single" w:sz="4" w:space="0" w:color="auto"/>
            </w:tcBorders>
          </w:tcPr>
          <w:p w14:paraId="6C51878B"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i/>
                <w:iCs/>
                <w:noProof w:val="0"/>
                <w:color w:val="231F20"/>
                <w:lang w:eastAsia="hr-HR"/>
              </w:rPr>
              <w:t>[ime, prezime i potpis]</w:t>
            </w:r>
          </w:p>
        </w:tc>
      </w:tr>
      <w:bookmarkEnd w:id="3"/>
    </w:tbl>
    <w:p w14:paraId="7DAC6386" w14:textId="77777777" w:rsidR="00F83EE2" w:rsidRDefault="00F83EE2" w:rsidP="00EF422B">
      <w:pPr>
        <w:tabs>
          <w:tab w:val="center" w:pos="4513"/>
          <w:tab w:val="right" w:pos="9026"/>
        </w:tabs>
        <w:spacing w:after="120" w:line="240" w:lineRule="auto"/>
        <w:jc w:val="right"/>
        <w:rPr>
          <w:rFonts w:ascii="Times New Roman" w:eastAsia="Calibri" w:hAnsi="Times New Roman" w:cs="Times New Roman"/>
          <w:noProof w:val="0"/>
        </w:rPr>
      </w:pPr>
    </w:p>
    <w:p w14:paraId="6C495A3F" w14:textId="2946014B" w:rsidR="00EF422B" w:rsidRPr="00EF422B" w:rsidRDefault="00EF422B" w:rsidP="00EF422B">
      <w:pPr>
        <w:tabs>
          <w:tab w:val="center" w:pos="4513"/>
          <w:tab w:val="right" w:pos="9026"/>
        </w:tabs>
        <w:spacing w:after="120" w:line="240" w:lineRule="auto"/>
        <w:jc w:val="right"/>
        <w:rPr>
          <w:rFonts w:ascii="Calibri" w:eastAsia="Calibri" w:hAnsi="Calibri" w:cs="Times New Roman"/>
          <w:noProof w:val="0"/>
        </w:rPr>
      </w:pPr>
      <w:r w:rsidRPr="00EF422B">
        <w:rPr>
          <w:rFonts w:ascii="Times New Roman" w:eastAsia="Calibri" w:hAnsi="Times New Roman" w:cs="Times New Roman"/>
          <w:noProof w:val="0"/>
        </w:rPr>
        <w:t>Obrazac broj 6.</w:t>
      </w:r>
    </w:p>
    <w:tbl>
      <w:tblPr>
        <w:tblStyle w:val="TableGrid10"/>
        <w:tblW w:w="0" w:type="auto"/>
        <w:tblLook w:val="04A0" w:firstRow="1" w:lastRow="0" w:firstColumn="1" w:lastColumn="0" w:noHBand="0" w:noVBand="1"/>
      </w:tblPr>
      <w:tblGrid>
        <w:gridCol w:w="9016"/>
      </w:tblGrid>
      <w:tr w:rsidR="00EF422B" w:rsidRPr="00EF422B" w14:paraId="176099A0" w14:textId="77777777" w:rsidTr="00595C3D">
        <w:tc>
          <w:tcPr>
            <w:tcW w:w="9016" w:type="dxa"/>
            <w:tcBorders>
              <w:bottom w:val="double" w:sz="4" w:space="0" w:color="auto"/>
            </w:tcBorders>
          </w:tcPr>
          <w:p w14:paraId="55181168" w14:textId="77777777" w:rsidR="00EF422B" w:rsidRPr="00EF422B" w:rsidRDefault="00EF422B" w:rsidP="00EF422B">
            <w:pPr>
              <w:spacing w:before="60" w:after="60"/>
              <w:jc w:val="center"/>
              <w:rPr>
                <w:rFonts w:eastAsia="Calibri"/>
                <w:noProof w:val="0"/>
                <w:sz w:val="20"/>
              </w:rPr>
            </w:pPr>
            <w:r w:rsidRPr="00EF422B">
              <w:rPr>
                <w:rFonts w:eastAsia="Calibri"/>
                <w:noProof w:val="0"/>
              </w:rPr>
              <w:t>PRIJAVA ZA OBRAČUN VARIJABILNOG DIJELA NAKNADE</w:t>
            </w:r>
          </w:p>
        </w:tc>
      </w:tr>
    </w:tbl>
    <w:p w14:paraId="6FF2569B" w14:textId="77777777" w:rsidR="00EF422B" w:rsidRPr="00EF422B" w:rsidRDefault="00EF422B" w:rsidP="00EF422B">
      <w:pPr>
        <w:spacing w:after="0" w:line="240" w:lineRule="auto"/>
        <w:jc w:val="both"/>
        <w:rPr>
          <w:rFonts w:ascii="Times New Roman" w:eastAsia="Calibri" w:hAnsi="Times New Roman" w:cs="Times New Roman"/>
          <w:noProof w:val="0"/>
          <w:sz w:val="20"/>
          <w:szCs w:val="20"/>
        </w:rPr>
      </w:pPr>
    </w:p>
    <w:tbl>
      <w:tblPr>
        <w:tblStyle w:val="TableGrid10"/>
        <w:tblW w:w="0" w:type="auto"/>
        <w:tblLook w:val="04A0" w:firstRow="1" w:lastRow="0" w:firstColumn="1" w:lastColumn="0" w:noHBand="0" w:noVBand="1"/>
      </w:tblPr>
      <w:tblGrid>
        <w:gridCol w:w="3047"/>
        <w:gridCol w:w="6023"/>
      </w:tblGrid>
      <w:tr w:rsidR="00EF422B" w:rsidRPr="00EF422B" w14:paraId="4C8CFAAB" w14:textId="77777777" w:rsidTr="00EF422B">
        <w:tc>
          <w:tcPr>
            <w:tcW w:w="9288" w:type="dxa"/>
            <w:gridSpan w:val="2"/>
            <w:tcBorders>
              <w:top w:val="nil"/>
              <w:left w:val="nil"/>
              <w:bottom w:val="nil"/>
              <w:right w:val="nil"/>
            </w:tcBorders>
            <w:shd w:val="clear" w:color="auto" w:fill="F2F2F2"/>
          </w:tcPr>
          <w:p w14:paraId="3EF15D16" w14:textId="77777777" w:rsidR="00EF422B" w:rsidRPr="00EF422B" w:rsidRDefault="00EF422B" w:rsidP="00EF422B">
            <w:pPr>
              <w:spacing w:before="120" w:after="60"/>
              <w:rPr>
                <w:rFonts w:eastAsia="Calibri"/>
                <w:noProof w:val="0"/>
              </w:rPr>
            </w:pPr>
            <w:r w:rsidRPr="00EF422B">
              <w:rPr>
                <w:rFonts w:eastAsia="Calibri"/>
                <w:noProof w:val="0"/>
              </w:rPr>
              <w:t>Podaci o koncesiji</w:t>
            </w:r>
          </w:p>
        </w:tc>
      </w:tr>
      <w:tr w:rsidR="00EF422B" w:rsidRPr="00EF422B" w14:paraId="4E2CCDCC" w14:textId="77777777" w:rsidTr="00595C3D">
        <w:tc>
          <w:tcPr>
            <w:tcW w:w="3085" w:type="dxa"/>
            <w:tcBorders>
              <w:top w:val="nil"/>
              <w:left w:val="nil"/>
              <w:bottom w:val="nil"/>
              <w:right w:val="nil"/>
            </w:tcBorders>
          </w:tcPr>
          <w:p w14:paraId="57795E9E" w14:textId="77777777" w:rsidR="00EF422B" w:rsidRPr="00EF422B" w:rsidRDefault="00EF422B" w:rsidP="00EF422B">
            <w:pPr>
              <w:spacing w:before="120" w:after="60"/>
              <w:rPr>
                <w:rFonts w:eastAsia="Calibri"/>
                <w:noProof w:val="0"/>
              </w:rPr>
            </w:pPr>
            <w:r w:rsidRPr="00EF422B">
              <w:rPr>
                <w:rFonts w:eastAsia="Calibri"/>
                <w:noProof w:val="0"/>
              </w:rPr>
              <w:t>ID broj ugovora:</w:t>
            </w:r>
          </w:p>
        </w:tc>
        <w:tc>
          <w:tcPr>
            <w:tcW w:w="6203" w:type="dxa"/>
            <w:tcBorders>
              <w:top w:val="nil"/>
              <w:left w:val="nil"/>
              <w:right w:val="nil"/>
            </w:tcBorders>
          </w:tcPr>
          <w:p w14:paraId="662FADD6" w14:textId="77777777" w:rsidR="00EF422B" w:rsidRPr="00EF422B" w:rsidRDefault="00EF422B" w:rsidP="00EF422B">
            <w:pPr>
              <w:spacing w:before="120" w:after="60"/>
              <w:rPr>
                <w:rFonts w:eastAsia="Calibri"/>
                <w:noProof w:val="0"/>
              </w:rPr>
            </w:pPr>
          </w:p>
        </w:tc>
      </w:tr>
      <w:tr w:rsidR="00EF422B" w:rsidRPr="00EF422B" w14:paraId="6F1B0373" w14:textId="77777777" w:rsidTr="00595C3D">
        <w:tc>
          <w:tcPr>
            <w:tcW w:w="3085" w:type="dxa"/>
            <w:tcBorders>
              <w:top w:val="nil"/>
              <w:left w:val="nil"/>
              <w:bottom w:val="nil"/>
              <w:right w:val="nil"/>
            </w:tcBorders>
          </w:tcPr>
          <w:p w14:paraId="27DFE9E5" w14:textId="77777777" w:rsidR="00EF422B" w:rsidRPr="00EF422B" w:rsidRDefault="00EF422B" w:rsidP="00EF422B">
            <w:pPr>
              <w:spacing w:before="120" w:after="60"/>
              <w:rPr>
                <w:rFonts w:eastAsia="Calibri"/>
                <w:noProof w:val="0"/>
              </w:rPr>
            </w:pPr>
            <w:r w:rsidRPr="00EF422B">
              <w:rPr>
                <w:rFonts w:eastAsia="Calibri"/>
                <w:noProof w:val="0"/>
              </w:rPr>
              <w:t>Naziv eksploatacijskog polja:</w:t>
            </w:r>
          </w:p>
        </w:tc>
        <w:tc>
          <w:tcPr>
            <w:tcW w:w="6203" w:type="dxa"/>
            <w:tcBorders>
              <w:left w:val="nil"/>
              <w:right w:val="nil"/>
            </w:tcBorders>
          </w:tcPr>
          <w:p w14:paraId="541CC76A" w14:textId="77777777" w:rsidR="00EF422B" w:rsidRPr="00EF422B" w:rsidRDefault="00EF422B" w:rsidP="00EF422B">
            <w:pPr>
              <w:spacing w:before="120" w:after="60"/>
              <w:rPr>
                <w:rFonts w:eastAsia="Calibri"/>
                <w:noProof w:val="0"/>
              </w:rPr>
            </w:pPr>
          </w:p>
        </w:tc>
      </w:tr>
      <w:tr w:rsidR="00EF422B" w:rsidRPr="00EF422B" w14:paraId="2E525D9D" w14:textId="77777777" w:rsidTr="00595C3D">
        <w:tc>
          <w:tcPr>
            <w:tcW w:w="3085" w:type="dxa"/>
            <w:tcBorders>
              <w:top w:val="nil"/>
              <w:left w:val="nil"/>
              <w:bottom w:val="nil"/>
              <w:right w:val="nil"/>
            </w:tcBorders>
          </w:tcPr>
          <w:p w14:paraId="7A6039BA" w14:textId="77777777" w:rsidR="00EF422B" w:rsidRPr="00EF422B" w:rsidRDefault="00EF422B" w:rsidP="00EF422B">
            <w:pPr>
              <w:spacing w:before="120" w:after="60"/>
              <w:rPr>
                <w:rFonts w:eastAsia="Calibri"/>
                <w:noProof w:val="0"/>
              </w:rPr>
            </w:pPr>
            <w:r w:rsidRPr="00EF422B">
              <w:rPr>
                <w:rFonts w:eastAsia="Calibri"/>
                <w:noProof w:val="0"/>
              </w:rPr>
              <w:t>Vrsta mineralne sirovine:</w:t>
            </w:r>
          </w:p>
        </w:tc>
        <w:tc>
          <w:tcPr>
            <w:tcW w:w="6203" w:type="dxa"/>
            <w:tcBorders>
              <w:left w:val="nil"/>
              <w:bottom w:val="single" w:sz="4" w:space="0" w:color="auto"/>
              <w:right w:val="nil"/>
            </w:tcBorders>
          </w:tcPr>
          <w:p w14:paraId="58938496" w14:textId="77777777" w:rsidR="00EF422B" w:rsidRPr="00EF422B" w:rsidRDefault="00EF422B" w:rsidP="00EF422B">
            <w:pPr>
              <w:spacing w:before="120" w:after="60"/>
              <w:rPr>
                <w:rFonts w:eastAsia="Calibri"/>
                <w:noProof w:val="0"/>
              </w:rPr>
            </w:pPr>
          </w:p>
        </w:tc>
      </w:tr>
    </w:tbl>
    <w:p w14:paraId="28DE11D3"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0" w:type="auto"/>
        <w:tblLook w:val="04A0" w:firstRow="1" w:lastRow="0" w:firstColumn="1" w:lastColumn="0" w:noHBand="0" w:noVBand="1"/>
      </w:tblPr>
      <w:tblGrid>
        <w:gridCol w:w="2202"/>
        <w:gridCol w:w="6868"/>
      </w:tblGrid>
      <w:tr w:rsidR="00EF422B" w:rsidRPr="00EF422B" w14:paraId="490306D9" w14:textId="77777777" w:rsidTr="00EF422B">
        <w:tc>
          <w:tcPr>
            <w:tcW w:w="9288" w:type="dxa"/>
            <w:gridSpan w:val="2"/>
            <w:tcBorders>
              <w:top w:val="nil"/>
              <w:left w:val="nil"/>
              <w:bottom w:val="nil"/>
              <w:right w:val="nil"/>
            </w:tcBorders>
            <w:shd w:val="clear" w:color="auto" w:fill="F2F2F2"/>
          </w:tcPr>
          <w:p w14:paraId="6A5E918F" w14:textId="77777777" w:rsidR="00EF422B" w:rsidRPr="00EF422B" w:rsidRDefault="00EF422B" w:rsidP="00EF422B">
            <w:pPr>
              <w:spacing w:before="120" w:after="60"/>
              <w:rPr>
                <w:rFonts w:eastAsia="Calibri"/>
                <w:noProof w:val="0"/>
              </w:rPr>
            </w:pPr>
            <w:r w:rsidRPr="00EF422B">
              <w:rPr>
                <w:rFonts w:eastAsia="Calibri"/>
                <w:noProof w:val="0"/>
              </w:rPr>
              <w:t>Koncesionar</w:t>
            </w:r>
          </w:p>
        </w:tc>
      </w:tr>
      <w:tr w:rsidR="00EF422B" w:rsidRPr="00EF422B" w14:paraId="67CF5469" w14:textId="77777777" w:rsidTr="00595C3D">
        <w:tc>
          <w:tcPr>
            <w:tcW w:w="2235" w:type="dxa"/>
            <w:tcBorders>
              <w:top w:val="nil"/>
              <w:left w:val="nil"/>
              <w:bottom w:val="nil"/>
              <w:right w:val="nil"/>
            </w:tcBorders>
          </w:tcPr>
          <w:p w14:paraId="142A7BE4" w14:textId="77777777" w:rsidR="00EF422B" w:rsidRPr="00EF422B" w:rsidRDefault="00EF422B" w:rsidP="00EF422B">
            <w:pPr>
              <w:spacing w:before="120" w:after="60"/>
              <w:rPr>
                <w:rFonts w:eastAsia="Calibri"/>
                <w:noProof w:val="0"/>
              </w:rPr>
            </w:pPr>
            <w:r w:rsidRPr="00EF422B">
              <w:rPr>
                <w:rFonts w:eastAsia="Calibri"/>
                <w:noProof w:val="0"/>
              </w:rPr>
              <w:t>Ime ili naziv:</w:t>
            </w:r>
          </w:p>
        </w:tc>
        <w:tc>
          <w:tcPr>
            <w:tcW w:w="7053" w:type="dxa"/>
            <w:tcBorders>
              <w:top w:val="nil"/>
              <w:left w:val="nil"/>
              <w:right w:val="nil"/>
            </w:tcBorders>
          </w:tcPr>
          <w:p w14:paraId="3CDF9120" w14:textId="77777777" w:rsidR="00EF422B" w:rsidRPr="00EF422B" w:rsidRDefault="00EF422B" w:rsidP="00EF422B">
            <w:pPr>
              <w:spacing w:before="120" w:after="60"/>
              <w:rPr>
                <w:rFonts w:eastAsia="Calibri"/>
                <w:noProof w:val="0"/>
              </w:rPr>
            </w:pPr>
          </w:p>
        </w:tc>
      </w:tr>
      <w:tr w:rsidR="00EF422B" w:rsidRPr="00EF422B" w14:paraId="377BF532" w14:textId="77777777" w:rsidTr="00595C3D">
        <w:tc>
          <w:tcPr>
            <w:tcW w:w="2235" w:type="dxa"/>
            <w:tcBorders>
              <w:top w:val="nil"/>
              <w:left w:val="nil"/>
              <w:bottom w:val="nil"/>
              <w:right w:val="nil"/>
            </w:tcBorders>
          </w:tcPr>
          <w:p w14:paraId="17E62D8B" w14:textId="77777777" w:rsidR="00EF422B" w:rsidRPr="00EF422B" w:rsidRDefault="00EF422B" w:rsidP="00EF422B">
            <w:pPr>
              <w:spacing w:before="120" w:after="60"/>
              <w:rPr>
                <w:rFonts w:eastAsia="Calibri"/>
                <w:noProof w:val="0"/>
              </w:rPr>
            </w:pPr>
            <w:r w:rsidRPr="00EF422B">
              <w:rPr>
                <w:rFonts w:eastAsia="Calibri"/>
                <w:noProof w:val="0"/>
              </w:rPr>
              <w:t>OIB:</w:t>
            </w:r>
          </w:p>
        </w:tc>
        <w:tc>
          <w:tcPr>
            <w:tcW w:w="7053" w:type="dxa"/>
            <w:tcBorders>
              <w:left w:val="nil"/>
              <w:right w:val="nil"/>
            </w:tcBorders>
          </w:tcPr>
          <w:p w14:paraId="746DE876" w14:textId="77777777" w:rsidR="00EF422B" w:rsidRPr="00EF422B" w:rsidRDefault="00EF422B" w:rsidP="00EF422B">
            <w:pPr>
              <w:spacing w:before="120" w:after="60"/>
              <w:rPr>
                <w:rFonts w:eastAsia="Calibri"/>
                <w:noProof w:val="0"/>
              </w:rPr>
            </w:pPr>
          </w:p>
        </w:tc>
      </w:tr>
      <w:tr w:rsidR="00EF422B" w:rsidRPr="00EF422B" w14:paraId="4A8E1DAA" w14:textId="77777777" w:rsidTr="00595C3D">
        <w:tc>
          <w:tcPr>
            <w:tcW w:w="2235" w:type="dxa"/>
            <w:tcBorders>
              <w:top w:val="nil"/>
              <w:left w:val="nil"/>
              <w:bottom w:val="nil"/>
              <w:right w:val="nil"/>
            </w:tcBorders>
          </w:tcPr>
          <w:p w14:paraId="297A6298" w14:textId="77777777" w:rsidR="00EF422B" w:rsidRPr="00EF422B" w:rsidRDefault="00EF422B" w:rsidP="00EF422B">
            <w:pPr>
              <w:spacing w:before="120" w:after="60"/>
              <w:rPr>
                <w:rFonts w:eastAsia="Calibri"/>
                <w:noProof w:val="0"/>
              </w:rPr>
            </w:pPr>
            <w:r w:rsidRPr="00EF422B">
              <w:rPr>
                <w:rFonts w:eastAsia="Calibri"/>
                <w:noProof w:val="0"/>
              </w:rPr>
              <w:t>Adresa:</w:t>
            </w:r>
          </w:p>
        </w:tc>
        <w:tc>
          <w:tcPr>
            <w:tcW w:w="7053" w:type="dxa"/>
            <w:tcBorders>
              <w:left w:val="nil"/>
              <w:bottom w:val="single" w:sz="4" w:space="0" w:color="auto"/>
              <w:right w:val="nil"/>
            </w:tcBorders>
          </w:tcPr>
          <w:p w14:paraId="57253C7B" w14:textId="77777777" w:rsidR="00EF422B" w:rsidRPr="00EF422B" w:rsidRDefault="00EF422B" w:rsidP="00EF422B">
            <w:pPr>
              <w:spacing w:before="120" w:after="60"/>
              <w:rPr>
                <w:rFonts w:eastAsia="Calibri"/>
                <w:noProof w:val="0"/>
              </w:rPr>
            </w:pPr>
          </w:p>
        </w:tc>
      </w:tr>
    </w:tbl>
    <w:p w14:paraId="4914DA93"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9072" w:type="dxa"/>
        <w:tblLook w:val="04A0" w:firstRow="1" w:lastRow="0" w:firstColumn="1" w:lastColumn="0" w:noHBand="0" w:noVBand="1"/>
      </w:tblPr>
      <w:tblGrid>
        <w:gridCol w:w="2199"/>
        <w:gridCol w:w="6873"/>
      </w:tblGrid>
      <w:tr w:rsidR="00EF422B" w:rsidRPr="00EF422B" w14:paraId="0FCC8AF5" w14:textId="77777777" w:rsidTr="00EF422B">
        <w:tc>
          <w:tcPr>
            <w:tcW w:w="9288" w:type="dxa"/>
            <w:gridSpan w:val="2"/>
            <w:tcBorders>
              <w:top w:val="nil"/>
              <w:left w:val="nil"/>
              <w:bottom w:val="nil"/>
              <w:right w:val="nil"/>
            </w:tcBorders>
            <w:shd w:val="clear" w:color="auto" w:fill="F2F2F2"/>
          </w:tcPr>
          <w:p w14:paraId="40120EBF" w14:textId="77777777" w:rsidR="00EF422B" w:rsidRPr="00EF422B" w:rsidRDefault="00EF422B" w:rsidP="00EF422B">
            <w:pPr>
              <w:spacing w:before="120" w:after="60"/>
              <w:rPr>
                <w:rFonts w:eastAsia="Calibri"/>
                <w:noProof w:val="0"/>
              </w:rPr>
            </w:pPr>
            <w:r w:rsidRPr="00EF422B">
              <w:rPr>
                <w:rFonts w:eastAsia="Calibri"/>
                <w:noProof w:val="0"/>
              </w:rPr>
              <w:t>Davatelj koncesije</w:t>
            </w:r>
          </w:p>
        </w:tc>
      </w:tr>
      <w:tr w:rsidR="00EF422B" w:rsidRPr="00EF422B" w14:paraId="7DE17C2C" w14:textId="77777777" w:rsidTr="00595C3D">
        <w:tc>
          <w:tcPr>
            <w:tcW w:w="2235" w:type="dxa"/>
            <w:tcBorders>
              <w:top w:val="nil"/>
              <w:left w:val="nil"/>
              <w:bottom w:val="nil"/>
              <w:right w:val="nil"/>
            </w:tcBorders>
          </w:tcPr>
          <w:p w14:paraId="34FB9D1D" w14:textId="77777777" w:rsidR="00EF422B" w:rsidRPr="00EF422B" w:rsidRDefault="00EF422B" w:rsidP="00EF422B">
            <w:pPr>
              <w:spacing w:before="120" w:after="60"/>
              <w:rPr>
                <w:rFonts w:eastAsia="Calibri"/>
                <w:noProof w:val="0"/>
              </w:rPr>
            </w:pPr>
            <w:r w:rsidRPr="00EF422B">
              <w:rPr>
                <w:rFonts w:eastAsia="Calibri"/>
                <w:noProof w:val="0"/>
              </w:rPr>
              <w:t>Naziv:</w:t>
            </w:r>
          </w:p>
        </w:tc>
        <w:tc>
          <w:tcPr>
            <w:tcW w:w="7053" w:type="dxa"/>
            <w:tcBorders>
              <w:top w:val="nil"/>
              <w:left w:val="nil"/>
              <w:bottom w:val="single" w:sz="4" w:space="0" w:color="auto"/>
              <w:right w:val="nil"/>
            </w:tcBorders>
          </w:tcPr>
          <w:p w14:paraId="33C73FA5" w14:textId="77777777" w:rsidR="00EF422B" w:rsidRPr="00EF422B" w:rsidRDefault="00EF422B" w:rsidP="00EF422B">
            <w:pPr>
              <w:spacing w:before="120" w:after="60"/>
              <w:rPr>
                <w:rFonts w:eastAsia="Calibri"/>
                <w:noProof w:val="0"/>
              </w:rPr>
            </w:pPr>
          </w:p>
        </w:tc>
      </w:tr>
    </w:tbl>
    <w:p w14:paraId="4E659F04"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9072" w:type="dxa"/>
        <w:tblLook w:val="04A0" w:firstRow="1" w:lastRow="0" w:firstColumn="1" w:lastColumn="0" w:noHBand="0" w:noVBand="1"/>
      </w:tblPr>
      <w:tblGrid>
        <w:gridCol w:w="3891"/>
        <w:gridCol w:w="557"/>
        <w:gridCol w:w="1313"/>
        <w:gridCol w:w="557"/>
        <w:gridCol w:w="1416"/>
        <w:gridCol w:w="1326"/>
        <w:gridCol w:w="12"/>
      </w:tblGrid>
      <w:tr w:rsidR="00EF422B" w:rsidRPr="00EF422B" w14:paraId="24B51BD9" w14:textId="77777777" w:rsidTr="00EF422B">
        <w:trPr>
          <w:gridAfter w:val="1"/>
          <w:wAfter w:w="12" w:type="dxa"/>
        </w:trPr>
        <w:tc>
          <w:tcPr>
            <w:tcW w:w="9060" w:type="dxa"/>
            <w:gridSpan w:val="6"/>
            <w:tcBorders>
              <w:top w:val="nil"/>
              <w:left w:val="nil"/>
              <w:bottom w:val="nil"/>
              <w:right w:val="nil"/>
            </w:tcBorders>
            <w:shd w:val="clear" w:color="auto" w:fill="F2F2F2"/>
          </w:tcPr>
          <w:p w14:paraId="2B92402F" w14:textId="77777777" w:rsidR="00EF422B" w:rsidRPr="00EF422B" w:rsidRDefault="00EF422B" w:rsidP="00EF422B">
            <w:pPr>
              <w:spacing w:before="120" w:after="60"/>
              <w:rPr>
                <w:rFonts w:eastAsia="Calibri"/>
                <w:noProof w:val="0"/>
              </w:rPr>
            </w:pPr>
            <w:r w:rsidRPr="00EF422B">
              <w:rPr>
                <w:rFonts w:eastAsia="Calibri"/>
                <w:noProof w:val="0"/>
              </w:rPr>
              <w:t>Podaci za obračun varijabilnog dijela naknade</w:t>
            </w:r>
          </w:p>
        </w:tc>
      </w:tr>
      <w:tr w:rsidR="00EF422B" w:rsidRPr="00EF422B" w14:paraId="37C7AEE8"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73" w:type="dxa"/>
          </w:tcPr>
          <w:p w14:paraId="52FA2654" w14:textId="77777777" w:rsidR="00EF422B" w:rsidRPr="00EF422B" w:rsidRDefault="00EF422B" w:rsidP="00EF422B">
            <w:pPr>
              <w:spacing w:before="120" w:after="60"/>
              <w:rPr>
                <w:rFonts w:eastAsia="Calibri"/>
                <w:noProof w:val="0"/>
              </w:rPr>
            </w:pPr>
            <w:r w:rsidRPr="00EF422B">
              <w:rPr>
                <w:rFonts w:eastAsia="Calibri"/>
                <w:noProof w:val="0"/>
              </w:rPr>
              <w:t>Vremensko razdoblje:</w:t>
            </w:r>
          </w:p>
        </w:tc>
        <w:tc>
          <w:tcPr>
            <w:tcW w:w="564" w:type="dxa"/>
          </w:tcPr>
          <w:p w14:paraId="619D3DD4" w14:textId="77777777" w:rsidR="00EF422B" w:rsidRPr="00EF422B" w:rsidRDefault="00EF422B" w:rsidP="00EF422B">
            <w:pPr>
              <w:spacing w:before="120" w:after="60"/>
              <w:rPr>
                <w:rFonts w:eastAsia="Calibri"/>
                <w:noProof w:val="0"/>
              </w:rPr>
            </w:pPr>
            <w:r w:rsidRPr="00EF422B">
              <w:rPr>
                <w:rFonts w:eastAsia="Calibri"/>
                <w:noProof w:val="0"/>
              </w:rPr>
              <w:t>od</w:t>
            </w:r>
          </w:p>
        </w:tc>
        <w:tc>
          <w:tcPr>
            <w:tcW w:w="1314" w:type="dxa"/>
          </w:tcPr>
          <w:p w14:paraId="6859DBA2" w14:textId="77777777" w:rsidR="00EF422B" w:rsidRPr="00EF422B" w:rsidRDefault="00EF422B" w:rsidP="00EF422B">
            <w:pPr>
              <w:spacing w:before="120" w:after="60"/>
              <w:rPr>
                <w:rFonts w:eastAsia="Calibri"/>
                <w:noProof w:val="0"/>
              </w:rPr>
            </w:pPr>
            <w:r w:rsidRPr="00EF422B">
              <w:rPr>
                <w:rFonts w:eastAsia="Calibri"/>
                <w:noProof w:val="0"/>
              </w:rPr>
              <w:t>_________</w:t>
            </w:r>
          </w:p>
        </w:tc>
        <w:tc>
          <w:tcPr>
            <w:tcW w:w="564" w:type="dxa"/>
          </w:tcPr>
          <w:p w14:paraId="5A4BCC16" w14:textId="77777777" w:rsidR="00EF422B" w:rsidRPr="00EF422B" w:rsidRDefault="00EF422B" w:rsidP="00EF422B">
            <w:pPr>
              <w:spacing w:before="120" w:after="60"/>
              <w:rPr>
                <w:rFonts w:eastAsia="Calibri"/>
                <w:noProof w:val="0"/>
              </w:rPr>
            </w:pPr>
            <w:r w:rsidRPr="00EF422B">
              <w:rPr>
                <w:rFonts w:eastAsia="Calibri"/>
                <w:noProof w:val="0"/>
              </w:rPr>
              <w:t>do</w:t>
            </w:r>
          </w:p>
        </w:tc>
        <w:tc>
          <w:tcPr>
            <w:tcW w:w="1140" w:type="dxa"/>
          </w:tcPr>
          <w:p w14:paraId="28E159F6" w14:textId="77777777" w:rsidR="00EF422B" w:rsidRPr="00EF422B" w:rsidRDefault="00EF422B" w:rsidP="00EF422B">
            <w:pPr>
              <w:spacing w:before="120" w:after="60"/>
              <w:rPr>
                <w:rFonts w:eastAsia="Calibri"/>
                <w:noProof w:val="0"/>
              </w:rPr>
            </w:pPr>
            <w:r w:rsidRPr="00EF422B">
              <w:rPr>
                <w:rFonts w:eastAsia="Calibri"/>
                <w:noProof w:val="0"/>
              </w:rPr>
              <w:t>__________</w:t>
            </w:r>
          </w:p>
        </w:tc>
        <w:tc>
          <w:tcPr>
            <w:tcW w:w="1417" w:type="dxa"/>
            <w:gridSpan w:val="2"/>
          </w:tcPr>
          <w:p w14:paraId="6844F068" w14:textId="77777777" w:rsidR="00EF422B" w:rsidRPr="00EF422B" w:rsidRDefault="00EF422B" w:rsidP="00EF422B">
            <w:pPr>
              <w:spacing w:before="120" w:after="60"/>
              <w:rPr>
                <w:rFonts w:eastAsia="Calibri"/>
                <w:noProof w:val="0"/>
              </w:rPr>
            </w:pPr>
          </w:p>
        </w:tc>
      </w:tr>
      <w:tr w:rsidR="00EF422B" w:rsidRPr="00EF422B" w14:paraId="06A47B13"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028DCE0E" w14:textId="77777777" w:rsidR="00EF422B" w:rsidRPr="00EF422B" w:rsidRDefault="00EF422B" w:rsidP="00EF422B">
            <w:pPr>
              <w:spacing w:before="60" w:after="60"/>
              <w:rPr>
                <w:rFonts w:eastAsia="Calibri"/>
                <w:noProof w:val="0"/>
              </w:rPr>
            </w:pPr>
            <w:r w:rsidRPr="00EF422B">
              <w:rPr>
                <w:rFonts w:eastAsia="Calibri"/>
                <w:noProof w:val="0"/>
              </w:rPr>
              <w:t>Utvrđena tržišna vrijednost mineralne sirovine, EUR/</w:t>
            </w:r>
            <w:r w:rsidRPr="00EF422B">
              <w:rPr>
                <w:rFonts w:eastAsia="Times New Roman"/>
                <w:noProof w:val="0"/>
                <w:color w:val="231F20"/>
                <w:bdr w:val="none" w:sz="0" w:space="0" w:color="auto" w:frame="1"/>
                <w:lang w:eastAsia="hr-HR"/>
              </w:rPr>
              <w:t>m</w:t>
            </w:r>
            <w:r w:rsidRPr="00EF422B">
              <w:rPr>
                <w:rFonts w:eastAsia="Times New Roman"/>
                <w:noProof w:val="0"/>
                <w:color w:val="231F20"/>
                <w:bdr w:val="none" w:sz="0" w:space="0" w:color="auto" w:frame="1"/>
                <w:vertAlign w:val="superscript"/>
                <w:lang w:eastAsia="hr-HR"/>
              </w:rPr>
              <w:t>3</w:t>
            </w:r>
            <w:r w:rsidRPr="00EF422B">
              <w:rPr>
                <w:rFonts w:eastAsia="Times New Roman"/>
                <w:noProof w:val="0"/>
                <w:color w:val="231F20"/>
                <w:bdr w:val="none" w:sz="0" w:space="0" w:color="auto" w:frame="1"/>
                <w:lang w:eastAsia="hr-HR"/>
              </w:rPr>
              <w:t xml:space="preserve"> r.m.</w:t>
            </w:r>
            <w:r w:rsidRPr="00EF422B">
              <w:rPr>
                <w:rFonts w:eastAsia="Times New Roman"/>
                <w:noProof w:val="0"/>
                <w:color w:val="231F20"/>
                <w:lang w:eastAsia="hr-HR"/>
              </w:rPr>
              <w:t xml:space="preserve"> ili </w:t>
            </w:r>
            <w:r w:rsidRPr="00EF422B">
              <w:rPr>
                <w:rFonts w:eastAsia="Calibri"/>
                <w:noProof w:val="0"/>
              </w:rPr>
              <w:t>EUR/</w:t>
            </w:r>
            <w:r w:rsidRPr="00EF422B">
              <w:rPr>
                <w:rFonts w:eastAsia="Times New Roman"/>
                <w:noProof w:val="0"/>
                <w:color w:val="231F20"/>
                <w:lang w:eastAsia="hr-HR"/>
              </w:rPr>
              <w:t>t</w:t>
            </w:r>
            <w:r w:rsidRPr="00EF422B">
              <w:rPr>
                <w:rFonts w:eastAsia="Calibri"/>
                <w:noProof w:val="0"/>
              </w:rPr>
              <w:t>:</w:t>
            </w:r>
          </w:p>
        </w:tc>
        <w:tc>
          <w:tcPr>
            <w:tcW w:w="1417" w:type="dxa"/>
            <w:gridSpan w:val="2"/>
            <w:tcBorders>
              <w:bottom w:val="single" w:sz="4" w:space="0" w:color="auto"/>
            </w:tcBorders>
          </w:tcPr>
          <w:p w14:paraId="1526A569" w14:textId="77777777" w:rsidR="00EF422B" w:rsidRPr="00EF422B" w:rsidRDefault="00EF422B" w:rsidP="00EF422B">
            <w:pPr>
              <w:spacing w:before="60" w:after="60"/>
              <w:rPr>
                <w:rFonts w:eastAsia="Calibri"/>
                <w:noProof w:val="0"/>
              </w:rPr>
            </w:pPr>
          </w:p>
        </w:tc>
      </w:tr>
      <w:tr w:rsidR="00EF422B" w:rsidRPr="00EF422B" w14:paraId="4497EACA"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6F124EC8" w14:textId="77777777" w:rsidR="00EF422B" w:rsidRPr="00EF422B" w:rsidRDefault="00EF422B" w:rsidP="00EF422B">
            <w:pPr>
              <w:spacing w:before="60" w:after="60"/>
              <w:rPr>
                <w:rFonts w:eastAsia="Calibri"/>
                <w:noProof w:val="0"/>
              </w:rPr>
            </w:pPr>
            <w:r w:rsidRPr="00EF422B">
              <w:rPr>
                <w:rFonts w:eastAsia="Calibri"/>
                <w:noProof w:val="0"/>
              </w:rPr>
              <w:t xml:space="preserve">Otkopane količine mineralne sirovine, </w:t>
            </w:r>
            <w:r w:rsidRPr="00EF422B">
              <w:rPr>
                <w:rFonts w:eastAsia="Times New Roman"/>
                <w:noProof w:val="0"/>
                <w:color w:val="231F20"/>
                <w:bdr w:val="none" w:sz="0" w:space="0" w:color="auto" w:frame="1"/>
                <w:lang w:eastAsia="hr-HR"/>
              </w:rPr>
              <w:t>m</w:t>
            </w:r>
            <w:r w:rsidRPr="00EF422B">
              <w:rPr>
                <w:rFonts w:eastAsia="Times New Roman"/>
                <w:noProof w:val="0"/>
                <w:color w:val="231F20"/>
                <w:bdr w:val="none" w:sz="0" w:space="0" w:color="auto" w:frame="1"/>
                <w:vertAlign w:val="superscript"/>
                <w:lang w:eastAsia="hr-HR"/>
              </w:rPr>
              <w:t>3</w:t>
            </w:r>
            <w:r w:rsidRPr="00EF422B">
              <w:rPr>
                <w:rFonts w:eastAsia="Times New Roman"/>
                <w:noProof w:val="0"/>
                <w:color w:val="231F20"/>
                <w:bdr w:val="none" w:sz="0" w:space="0" w:color="auto" w:frame="1"/>
                <w:lang w:eastAsia="hr-HR"/>
              </w:rPr>
              <w:t xml:space="preserve"> č.m.</w:t>
            </w:r>
            <w:r w:rsidRPr="00EF422B">
              <w:rPr>
                <w:rFonts w:eastAsia="Times New Roman"/>
                <w:noProof w:val="0"/>
                <w:color w:val="231F20"/>
                <w:lang w:eastAsia="hr-HR"/>
              </w:rPr>
              <w:t xml:space="preserve"> ili t</w:t>
            </w:r>
            <w:r w:rsidRPr="00EF422B">
              <w:rPr>
                <w:rFonts w:eastAsia="Calibri"/>
                <w:noProof w:val="0"/>
              </w:rPr>
              <w:t>:</w:t>
            </w:r>
          </w:p>
        </w:tc>
        <w:tc>
          <w:tcPr>
            <w:tcW w:w="1417" w:type="dxa"/>
            <w:gridSpan w:val="2"/>
            <w:tcBorders>
              <w:bottom w:val="single" w:sz="4" w:space="0" w:color="auto"/>
            </w:tcBorders>
          </w:tcPr>
          <w:p w14:paraId="2C65486B" w14:textId="77777777" w:rsidR="00EF422B" w:rsidRPr="00EF422B" w:rsidRDefault="00EF422B" w:rsidP="00EF422B">
            <w:pPr>
              <w:spacing w:before="60" w:after="60"/>
              <w:rPr>
                <w:rFonts w:eastAsia="Calibri"/>
                <w:noProof w:val="0"/>
              </w:rPr>
            </w:pPr>
          </w:p>
        </w:tc>
      </w:tr>
      <w:tr w:rsidR="00EF422B" w:rsidRPr="00EF422B" w14:paraId="54882AC7"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131730E3" w14:textId="77777777" w:rsidR="00EF422B" w:rsidRPr="00EF422B" w:rsidRDefault="00EF422B" w:rsidP="00EF422B">
            <w:pPr>
              <w:spacing w:before="60" w:after="60"/>
              <w:rPr>
                <w:rFonts w:eastAsia="Calibri"/>
                <w:noProof w:val="0"/>
              </w:rPr>
            </w:pPr>
            <w:r w:rsidRPr="00EF422B">
              <w:rPr>
                <w:rFonts w:eastAsia="Calibri"/>
                <w:noProof w:val="0"/>
              </w:rPr>
              <w:t>Koeficijent rastresitosti:</w:t>
            </w:r>
          </w:p>
        </w:tc>
        <w:tc>
          <w:tcPr>
            <w:tcW w:w="1417" w:type="dxa"/>
            <w:gridSpan w:val="2"/>
            <w:tcBorders>
              <w:bottom w:val="single" w:sz="4" w:space="0" w:color="auto"/>
            </w:tcBorders>
          </w:tcPr>
          <w:p w14:paraId="7BBB1E59" w14:textId="77777777" w:rsidR="00EF422B" w:rsidRPr="00EF422B" w:rsidRDefault="00EF422B" w:rsidP="00EF422B">
            <w:pPr>
              <w:spacing w:before="60" w:after="60"/>
              <w:rPr>
                <w:rFonts w:eastAsia="Calibri"/>
                <w:noProof w:val="0"/>
              </w:rPr>
            </w:pPr>
          </w:p>
        </w:tc>
      </w:tr>
      <w:tr w:rsidR="00EF422B" w:rsidRPr="00EF422B" w14:paraId="0BF30601"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06DDE43F" w14:textId="77777777" w:rsidR="00EF422B" w:rsidRPr="00EF422B" w:rsidRDefault="00EF422B" w:rsidP="00EF422B">
            <w:pPr>
              <w:spacing w:before="60" w:after="60"/>
              <w:rPr>
                <w:rFonts w:eastAsia="Calibri"/>
                <w:noProof w:val="0"/>
              </w:rPr>
            </w:pPr>
            <w:r w:rsidRPr="00EF422B">
              <w:rPr>
                <w:rFonts w:eastAsia="Calibri"/>
                <w:noProof w:val="0"/>
              </w:rPr>
              <w:t xml:space="preserve">Otkopane količine mineralne sirovine, </w:t>
            </w:r>
            <w:r w:rsidRPr="00EF422B">
              <w:rPr>
                <w:rFonts w:eastAsia="Times New Roman"/>
                <w:noProof w:val="0"/>
                <w:color w:val="231F20"/>
                <w:bdr w:val="none" w:sz="0" w:space="0" w:color="auto" w:frame="1"/>
                <w:lang w:eastAsia="hr-HR"/>
              </w:rPr>
              <w:t>m</w:t>
            </w:r>
            <w:r w:rsidRPr="00EF422B">
              <w:rPr>
                <w:rFonts w:eastAsia="Times New Roman"/>
                <w:noProof w:val="0"/>
                <w:color w:val="231F20"/>
                <w:bdr w:val="none" w:sz="0" w:space="0" w:color="auto" w:frame="1"/>
                <w:vertAlign w:val="superscript"/>
                <w:lang w:eastAsia="hr-HR"/>
              </w:rPr>
              <w:t>3</w:t>
            </w:r>
            <w:r w:rsidRPr="00EF422B">
              <w:rPr>
                <w:rFonts w:eastAsia="Times New Roman"/>
                <w:noProof w:val="0"/>
                <w:color w:val="231F20"/>
                <w:bdr w:val="none" w:sz="0" w:space="0" w:color="auto" w:frame="1"/>
                <w:lang w:eastAsia="hr-HR"/>
              </w:rPr>
              <w:t xml:space="preserve"> r.m.</w:t>
            </w:r>
            <w:r w:rsidRPr="00EF422B">
              <w:rPr>
                <w:rFonts w:eastAsia="Times New Roman"/>
                <w:noProof w:val="0"/>
                <w:color w:val="231F20"/>
                <w:lang w:eastAsia="hr-HR"/>
              </w:rPr>
              <w:t xml:space="preserve"> ili t</w:t>
            </w:r>
            <w:r w:rsidRPr="00EF422B">
              <w:rPr>
                <w:rFonts w:eastAsia="Calibri"/>
                <w:noProof w:val="0"/>
              </w:rPr>
              <w:t>:</w:t>
            </w:r>
          </w:p>
        </w:tc>
        <w:tc>
          <w:tcPr>
            <w:tcW w:w="1417" w:type="dxa"/>
            <w:gridSpan w:val="2"/>
            <w:tcBorders>
              <w:top w:val="single" w:sz="4" w:space="0" w:color="auto"/>
              <w:bottom w:val="single" w:sz="4" w:space="0" w:color="auto"/>
            </w:tcBorders>
          </w:tcPr>
          <w:p w14:paraId="0989F119" w14:textId="77777777" w:rsidR="00EF422B" w:rsidRPr="00EF422B" w:rsidRDefault="00EF422B" w:rsidP="00EF422B">
            <w:pPr>
              <w:spacing w:before="60" w:after="60"/>
              <w:rPr>
                <w:rFonts w:eastAsia="Calibri"/>
                <w:noProof w:val="0"/>
              </w:rPr>
            </w:pPr>
          </w:p>
        </w:tc>
      </w:tr>
      <w:tr w:rsidR="00EF422B" w:rsidRPr="00EF422B" w14:paraId="5C13E2D4"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053A1781" w14:textId="77777777" w:rsidR="00EF422B" w:rsidRPr="00EF422B" w:rsidRDefault="00EF422B" w:rsidP="00EF422B">
            <w:pPr>
              <w:spacing w:before="60" w:after="60"/>
              <w:rPr>
                <w:rFonts w:eastAsia="Calibri"/>
                <w:noProof w:val="0"/>
              </w:rPr>
            </w:pPr>
            <w:r w:rsidRPr="00EF422B">
              <w:rPr>
                <w:rFonts w:eastAsia="Calibri"/>
                <w:noProof w:val="0"/>
              </w:rPr>
              <w:lastRenderedPageBreak/>
              <w:t>Ukupna tržišna vrijednost otkopanih količina mineralne sirovine, EUR:</w:t>
            </w:r>
          </w:p>
        </w:tc>
        <w:tc>
          <w:tcPr>
            <w:tcW w:w="1417" w:type="dxa"/>
            <w:gridSpan w:val="2"/>
            <w:tcBorders>
              <w:top w:val="single" w:sz="4" w:space="0" w:color="auto"/>
              <w:bottom w:val="single" w:sz="4" w:space="0" w:color="auto"/>
            </w:tcBorders>
          </w:tcPr>
          <w:p w14:paraId="20A459C0" w14:textId="77777777" w:rsidR="00EF422B" w:rsidRPr="00EF422B" w:rsidRDefault="00EF422B" w:rsidP="00EF422B">
            <w:pPr>
              <w:spacing w:before="60" w:after="60"/>
              <w:rPr>
                <w:rFonts w:eastAsia="Calibri"/>
                <w:noProof w:val="0"/>
              </w:rPr>
            </w:pPr>
          </w:p>
        </w:tc>
      </w:tr>
      <w:tr w:rsidR="00EF422B" w:rsidRPr="00EF422B" w14:paraId="5875BA7F"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01F1D52F" w14:textId="77777777" w:rsidR="00EF422B" w:rsidRPr="00EF422B" w:rsidRDefault="00EF422B" w:rsidP="00EF422B">
            <w:pPr>
              <w:spacing w:before="60" w:after="60"/>
              <w:rPr>
                <w:rFonts w:eastAsia="Calibri"/>
                <w:noProof w:val="0"/>
              </w:rPr>
            </w:pPr>
            <w:r w:rsidRPr="00EF422B">
              <w:rPr>
                <w:rFonts w:eastAsia="Calibri"/>
                <w:noProof w:val="0"/>
              </w:rPr>
              <w:t>Ugovoreni iznos varijabilnog dijela naknade, %:</w:t>
            </w:r>
          </w:p>
        </w:tc>
        <w:tc>
          <w:tcPr>
            <w:tcW w:w="1417" w:type="dxa"/>
            <w:gridSpan w:val="2"/>
            <w:tcBorders>
              <w:top w:val="single" w:sz="4" w:space="0" w:color="auto"/>
              <w:bottom w:val="single" w:sz="4" w:space="0" w:color="auto"/>
            </w:tcBorders>
          </w:tcPr>
          <w:p w14:paraId="358C0A59" w14:textId="77777777" w:rsidR="00EF422B" w:rsidRPr="00EF422B" w:rsidRDefault="00EF422B" w:rsidP="00EF422B">
            <w:pPr>
              <w:spacing w:before="60" w:after="60"/>
              <w:rPr>
                <w:rFonts w:eastAsia="Calibri"/>
                <w:noProof w:val="0"/>
              </w:rPr>
            </w:pPr>
          </w:p>
        </w:tc>
      </w:tr>
      <w:tr w:rsidR="00EF422B" w:rsidRPr="00EF422B" w14:paraId="132EB2D2"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5" w:type="dxa"/>
            <w:gridSpan w:val="5"/>
          </w:tcPr>
          <w:p w14:paraId="37807387" w14:textId="77777777" w:rsidR="00EF422B" w:rsidRPr="00EF422B" w:rsidRDefault="00EF422B" w:rsidP="00EF422B">
            <w:pPr>
              <w:spacing w:before="60" w:after="60"/>
              <w:rPr>
                <w:rFonts w:eastAsia="Calibri"/>
                <w:noProof w:val="0"/>
              </w:rPr>
            </w:pPr>
            <w:r w:rsidRPr="00EF422B">
              <w:rPr>
                <w:rFonts w:eastAsia="Calibri"/>
                <w:noProof w:val="0"/>
              </w:rPr>
              <w:t>Obračunati iznos varijabilnog dijela naknade, EUR:</w:t>
            </w:r>
          </w:p>
        </w:tc>
        <w:tc>
          <w:tcPr>
            <w:tcW w:w="1417" w:type="dxa"/>
            <w:gridSpan w:val="2"/>
            <w:tcBorders>
              <w:top w:val="single" w:sz="4" w:space="0" w:color="auto"/>
              <w:bottom w:val="single" w:sz="4" w:space="0" w:color="auto"/>
            </w:tcBorders>
            <w:vAlign w:val="bottom"/>
          </w:tcPr>
          <w:p w14:paraId="55DCD044" w14:textId="77777777" w:rsidR="00EF422B" w:rsidRPr="00EF422B" w:rsidRDefault="00EF422B" w:rsidP="00EF422B">
            <w:pPr>
              <w:spacing w:before="60" w:after="60"/>
              <w:rPr>
                <w:rFonts w:eastAsia="Calibri"/>
                <w:noProof w:val="0"/>
              </w:rPr>
            </w:pPr>
          </w:p>
        </w:tc>
      </w:tr>
    </w:tbl>
    <w:p w14:paraId="018EEE45" w14:textId="77777777" w:rsidR="00EF422B" w:rsidRPr="00EF422B" w:rsidRDefault="00EF422B" w:rsidP="00EF422B">
      <w:pPr>
        <w:spacing w:after="0" w:line="240" w:lineRule="auto"/>
        <w:jc w:val="both"/>
        <w:rPr>
          <w:rFonts w:ascii="Times New Roman" w:eastAsia="Calibri" w:hAnsi="Times New Roman" w:cs="Times New Roman"/>
          <w:noProof w:val="0"/>
          <w:sz w:val="24"/>
          <w:szCs w:val="24"/>
        </w:rPr>
      </w:pPr>
    </w:p>
    <w:tbl>
      <w:tblPr>
        <w:tblStyle w:val="TableGrid10"/>
        <w:tblW w:w="9077" w:type="dxa"/>
        <w:jc w:val="center"/>
        <w:tblLook w:val="04A0" w:firstRow="1" w:lastRow="0" w:firstColumn="1" w:lastColumn="0" w:noHBand="0" w:noVBand="1"/>
      </w:tblPr>
      <w:tblGrid>
        <w:gridCol w:w="3819"/>
        <w:gridCol w:w="955"/>
        <w:gridCol w:w="4296"/>
        <w:gridCol w:w="7"/>
      </w:tblGrid>
      <w:tr w:rsidR="00EF422B" w:rsidRPr="00EF422B" w14:paraId="2BC5CBCC" w14:textId="77777777" w:rsidTr="00F83EE2">
        <w:trPr>
          <w:jc w:val="center"/>
        </w:trPr>
        <w:tc>
          <w:tcPr>
            <w:tcW w:w="9072" w:type="dxa"/>
            <w:gridSpan w:val="4"/>
          </w:tcPr>
          <w:p w14:paraId="63578795" w14:textId="77777777" w:rsidR="00EF422B" w:rsidRPr="00EF422B" w:rsidRDefault="00EF422B" w:rsidP="00EF422B">
            <w:pPr>
              <w:spacing w:before="60" w:after="60"/>
              <w:rPr>
                <w:rFonts w:eastAsia="Calibri"/>
                <w:noProof w:val="0"/>
              </w:rPr>
            </w:pPr>
            <w:r w:rsidRPr="00EF422B">
              <w:rPr>
                <w:rFonts w:eastAsia="Calibri"/>
                <w:noProof w:val="0"/>
              </w:rPr>
              <w:t>Napomena:</w:t>
            </w:r>
          </w:p>
          <w:p w14:paraId="2FF95A04" w14:textId="77777777" w:rsidR="00EF422B" w:rsidRPr="00EF422B" w:rsidRDefault="00EF422B" w:rsidP="00EF422B">
            <w:pPr>
              <w:spacing w:before="60" w:after="60"/>
              <w:rPr>
                <w:rFonts w:eastAsia="Calibri"/>
                <w:noProof w:val="0"/>
              </w:rPr>
            </w:pPr>
          </w:p>
          <w:p w14:paraId="0BFF0633" w14:textId="77777777" w:rsidR="00EF422B" w:rsidRPr="00EF422B" w:rsidRDefault="00EF422B" w:rsidP="00EF422B">
            <w:pPr>
              <w:spacing w:before="60" w:after="60"/>
              <w:rPr>
                <w:rFonts w:eastAsia="Calibri"/>
                <w:noProof w:val="0"/>
              </w:rPr>
            </w:pPr>
          </w:p>
          <w:p w14:paraId="519D9596" w14:textId="77777777" w:rsidR="00EF422B" w:rsidRPr="00EF422B" w:rsidRDefault="00EF422B" w:rsidP="00EF422B">
            <w:pPr>
              <w:spacing w:before="60" w:after="60"/>
              <w:rPr>
                <w:rFonts w:eastAsia="Calibri"/>
                <w:noProof w:val="0"/>
              </w:rPr>
            </w:pPr>
          </w:p>
          <w:p w14:paraId="25808B23" w14:textId="77777777" w:rsidR="00EF422B" w:rsidRPr="00EF422B" w:rsidRDefault="00EF422B" w:rsidP="00EF422B">
            <w:pPr>
              <w:spacing w:before="60" w:after="60"/>
              <w:rPr>
                <w:rFonts w:eastAsia="Calibri"/>
                <w:noProof w:val="0"/>
              </w:rPr>
            </w:pPr>
          </w:p>
          <w:p w14:paraId="4F6689EB" w14:textId="77777777" w:rsidR="00EF422B" w:rsidRPr="00EF422B" w:rsidRDefault="00EF422B" w:rsidP="00EF422B">
            <w:pPr>
              <w:spacing w:before="60" w:after="60"/>
              <w:rPr>
                <w:rFonts w:eastAsia="Calibri"/>
                <w:noProof w:val="0"/>
              </w:rPr>
            </w:pPr>
          </w:p>
        </w:tc>
      </w:tr>
      <w:tr w:rsidR="00EF422B" w:rsidRPr="00EF422B" w14:paraId="2C009901"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Pr>
          <w:p w14:paraId="435E1C78" w14:textId="77777777" w:rsidR="00EF422B" w:rsidRPr="00EF422B" w:rsidRDefault="00EF422B" w:rsidP="00EF422B">
            <w:pPr>
              <w:spacing w:after="48"/>
              <w:textAlignment w:val="baseline"/>
              <w:rPr>
                <w:rFonts w:eastAsia="Times New Roman"/>
                <w:noProof w:val="0"/>
                <w:color w:val="231F20"/>
                <w:lang w:eastAsia="hr-HR"/>
              </w:rPr>
            </w:pPr>
            <w:bookmarkStart w:id="4" w:name="_Hlk144111252"/>
          </w:p>
        </w:tc>
        <w:tc>
          <w:tcPr>
            <w:tcW w:w="955" w:type="dxa"/>
          </w:tcPr>
          <w:p w14:paraId="0C770E79" w14:textId="77777777" w:rsidR="00EF422B" w:rsidRPr="00EF422B" w:rsidRDefault="00EF422B" w:rsidP="00EF422B">
            <w:pPr>
              <w:spacing w:after="48"/>
              <w:textAlignment w:val="baseline"/>
              <w:rPr>
                <w:rFonts w:eastAsia="Times New Roman"/>
                <w:noProof w:val="0"/>
                <w:color w:val="231F20"/>
                <w:lang w:eastAsia="hr-HR"/>
              </w:rPr>
            </w:pPr>
          </w:p>
        </w:tc>
        <w:tc>
          <w:tcPr>
            <w:tcW w:w="4296" w:type="dxa"/>
          </w:tcPr>
          <w:p w14:paraId="4E72FA7E"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noProof w:val="0"/>
                <w:color w:val="231F20"/>
                <w:lang w:eastAsia="hr-HR"/>
              </w:rPr>
              <w:t>Odgovorna osoba koncesionara</w:t>
            </w:r>
          </w:p>
        </w:tc>
      </w:tr>
      <w:tr w:rsidR="00EF422B" w:rsidRPr="00EF422B" w14:paraId="6F61F6F5"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Borders>
              <w:bottom w:val="single" w:sz="4" w:space="0" w:color="auto"/>
            </w:tcBorders>
          </w:tcPr>
          <w:p w14:paraId="2DFA7E0D" w14:textId="77777777" w:rsidR="00EF422B" w:rsidRPr="00EF422B" w:rsidRDefault="00EF422B" w:rsidP="00EF422B">
            <w:pPr>
              <w:spacing w:after="48"/>
              <w:textAlignment w:val="baseline"/>
              <w:rPr>
                <w:rFonts w:eastAsia="Times New Roman"/>
                <w:noProof w:val="0"/>
                <w:color w:val="231F20"/>
                <w:lang w:eastAsia="hr-HR"/>
              </w:rPr>
            </w:pPr>
          </w:p>
        </w:tc>
        <w:tc>
          <w:tcPr>
            <w:tcW w:w="955" w:type="dxa"/>
            <w:vAlign w:val="bottom"/>
          </w:tcPr>
          <w:p w14:paraId="7DC28585"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noProof w:val="0"/>
                <w:color w:val="231F20"/>
                <w:lang w:eastAsia="hr-HR"/>
              </w:rPr>
              <w:t>M.P.</w:t>
            </w:r>
          </w:p>
        </w:tc>
        <w:tc>
          <w:tcPr>
            <w:tcW w:w="4296" w:type="dxa"/>
            <w:tcBorders>
              <w:bottom w:val="single" w:sz="4" w:space="0" w:color="auto"/>
            </w:tcBorders>
          </w:tcPr>
          <w:p w14:paraId="2A89467D" w14:textId="77777777" w:rsidR="00EF422B" w:rsidRPr="00EF422B" w:rsidRDefault="00EF422B" w:rsidP="00EF422B">
            <w:pPr>
              <w:spacing w:before="240" w:after="48"/>
              <w:textAlignment w:val="baseline"/>
              <w:rPr>
                <w:rFonts w:eastAsia="Times New Roman"/>
                <w:noProof w:val="0"/>
                <w:color w:val="231F20"/>
                <w:lang w:eastAsia="hr-HR"/>
              </w:rPr>
            </w:pPr>
          </w:p>
        </w:tc>
      </w:tr>
      <w:tr w:rsidR="00EF422B" w:rsidRPr="00EF422B" w14:paraId="242A9137"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Borders>
              <w:top w:val="single" w:sz="4" w:space="0" w:color="auto"/>
            </w:tcBorders>
          </w:tcPr>
          <w:p w14:paraId="1C4C1522" w14:textId="77777777" w:rsidR="00EF422B" w:rsidRPr="00EF422B" w:rsidRDefault="00EF422B" w:rsidP="00EF422B">
            <w:pPr>
              <w:spacing w:after="48"/>
              <w:jc w:val="center"/>
              <w:textAlignment w:val="baseline"/>
              <w:rPr>
                <w:rFonts w:eastAsia="Times New Roman"/>
                <w:i/>
                <w:iCs/>
                <w:noProof w:val="0"/>
                <w:color w:val="231F20"/>
                <w:lang w:eastAsia="hr-HR"/>
              </w:rPr>
            </w:pPr>
            <w:r w:rsidRPr="00EF422B">
              <w:rPr>
                <w:rFonts w:eastAsia="Times New Roman"/>
                <w:i/>
                <w:iCs/>
                <w:noProof w:val="0"/>
                <w:color w:val="231F20"/>
                <w:lang w:eastAsia="hr-HR"/>
              </w:rPr>
              <w:t>[mjesto i datum]</w:t>
            </w:r>
          </w:p>
        </w:tc>
        <w:tc>
          <w:tcPr>
            <w:tcW w:w="955" w:type="dxa"/>
          </w:tcPr>
          <w:p w14:paraId="2DD38435" w14:textId="77777777" w:rsidR="00EF422B" w:rsidRPr="00EF422B" w:rsidRDefault="00EF422B" w:rsidP="00EF422B">
            <w:pPr>
              <w:spacing w:after="48"/>
              <w:textAlignment w:val="baseline"/>
              <w:rPr>
                <w:rFonts w:eastAsia="Times New Roman"/>
                <w:noProof w:val="0"/>
                <w:color w:val="231F20"/>
                <w:lang w:eastAsia="hr-HR"/>
              </w:rPr>
            </w:pPr>
          </w:p>
        </w:tc>
        <w:tc>
          <w:tcPr>
            <w:tcW w:w="4296" w:type="dxa"/>
            <w:tcBorders>
              <w:top w:val="single" w:sz="4" w:space="0" w:color="auto"/>
            </w:tcBorders>
          </w:tcPr>
          <w:p w14:paraId="2683AA57"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i/>
                <w:iCs/>
                <w:noProof w:val="0"/>
                <w:color w:val="231F20"/>
                <w:lang w:eastAsia="hr-HR"/>
              </w:rPr>
              <w:t>[ime, prezime i potpis]</w:t>
            </w:r>
          </w:p>
        </w:tc>
      </w:tr>
    </w:tbl>
    <w:bookmarkEnd w:id="4"/>
    <w:p w14:paraId="1011BB02" w14:textId="77777777" w:rsidR="00EF422B" w:rsidRPr="00EF422B" w:rsidRDefault="00EF422B" w:rsidP="00EF422B">
      <w:pPr>
        <w:tabs>
          <w:tab w:val="center" w:pos="4513"/>
          <w:tab w:val="right" w:pos="9026"/>
        </w:tabs>
        <w:spacing w:after="120" w:line="240" w:lineRule="auto"/>
        <w:jc w:val="right"/>
        <w:rPr>
          <w:rFonts w:ascii="Times New Roman" w:eastAsia="Calibri" w:hAnsi="Times New Roman" w:cs="Times New Roman"/>
          <w:noProof w:val="0"/>
        </w:rPr>
      </w:pPr>
      <w:r w:rsidRPr="00EF422B">
        <w:rPr>
          <w:rFonts w:ascii="Times New Roman" w:eastAsia="Calibri" w:hAnsi="Times New Roman" w:cs="Times New Roman"/>
          <w:noProof w:val="0"/>
        </w:rPr>
        <w:t>Obrazac broj 7.</w:t>
      </w:r>
    </w:p>
    <w:tbl>
      <w:tblPr>
        <w:tblStyle w:val="TableGrid10"/>
        <w:tblW w:w="0" w:type="auto"/>
        <w:tblLook w:val="04A0" w:firstRow="1" w:lastRow="0" w:firstColumn="1" w:lastColumn="0" w:noHBand="0" w:noVBand="1"/>
      </w:tblPr>
      <w:tblGrid>
        <w:gridCol w:w="9016"/>
      </w:tblGrid>
      <w:tr w:rsidR="00EF422B" w:rsidRPr="00EF422B" w14:paraId="16BCF015" w14:textId="77777777" w:rsidTr="00595C3D">
        <w:tc>
          <w:tcPr>
            <w:tcW w:w="9016" w:type="dxa"/>
            <w:tcBorders>
              <w:bottom w:val="double" w:sz="4" w:space="0" w:color="auto"/>
            </w:tcBorders>
          </w:tcPr>
          <w:p w14:paraId="133FEEE8" w14:textId="77777777" w:rsidR="00EF422B" w:rsidRPr="00EF422B" w:rsidRDefault="00EF422B" w:rsidP="00EF422B">
            <w:pPr>
              <w:spacing w:before="60" w:after="60"/>
              <w:jc w:val="center"/>
              <w:rPr>
                <w:rFonts w:eastAsia="Calibri"/>
                <w:noProof w:val="0"/>
                <w:sz w:val="20"/>
              </w:rPr>
            </w:pPr>
            <w:r w:rsidRPr="00EF422B">
              <w:rPr>
                <w:rFonts w:eastAsia="Calibri"/>
                <w:noProof w:val="0"/>
              </w:rPr>
              <w:t>PRIJAVA ZA OBRAČUN NAMJENSKOG DIJELA NAKNADE</w:t>
            </w:r>
          </w:p>
        </w:tc>
      </w:tr>
    </w:tbl>
    <w:p w14:paraId="69531923" w14:textId="77777777" w:rsidR="00EF422B" w:rsidRPr="00EF422B" w:rsidRDefault="00EF422B" w:rsidP="00EF422B">
      <w:pPr>
        <w:spacing w:after="0" w:line="240" w:lineRule="auto"/>
        <w:jc w:val="both"/>
        <w:rPr>
          <w:rFonts w:ascii="Times New Roman" w:eastAsia="Calibri" w:hAnsi="Times New Roman" w:cs="Times New Roman"/>
          <w:noProof w:val="0"/>
          <w:sz w:val="20"/>
          <w:szCs w:val="20"/>
        </w:rPr>
      </w:pPr>
    </w:p>
    <w:tbl>
      <w:tblPr>
        <w:tblStyle w:val="TableGrid10"/>
        <w:tblW w:w="0" w:type="auto"/>
        <w:tblLook w:val="04A0" w:firstRow="1" w:lastRow="0" w:firstColumn="1" w:lastColumn="0" w:noHBand="0" w:noVBand="1"/>
      </w:tblPr>
      <w:tblGrid>
        <w:gridCol w:w="3039"/>
        <w:gridCol w:w="5987"/>
      </w:tblGrid>
      <w:tr w:rsidR="00EF422B" w:rsidRPr="00EF422B" w14:paraId="56C126AD" w14:textId="77777777" w:rsidTr="00EF422B">
        <w:tc>
          <w:tcPr>
            <w:tcW w:w="9026" w:type="dxa"/>
            <w:gridSpan w:val="2"/>
            <w:tcBorders>
              <w:top w:val="nil"/>
              <w:left w:val="nil"/>
              <w:bottom w:val="nil"/>
              <w:right w:val="nil"/>
            </w:tcBorders>
            <w:shd w:val="clear" w:color="auto" w:fill="F2F2F2"/>
          </w:tcPr>
          <w:p w14:paraId="33F846CE" w14:textId="77777777" w:rsidR="00EF422B" w:rsidRPr="00EF422B" w:rsidRDefault="00EF422B" w:rsidP="00EF422B">
            <w:pPr>
              <w:spacing w:before="120" w:after="60"/>
              <w:rPr>
                <w:rFonts w:eastAsia="Calibri"/>
                <w:noProof w:val="0"/>
              </w:rPr>
            </w:pPr>
            <w:r w:rsidRPr="00EF422B">
              <w:rPr>
                <w:rFonts w:eastAsia="Calibri"/>
                <w:noProof w:val="0"/>
              </w:rPr>
              <w:t>Podaci o koncesiji</w:t>
            </w:r>
          </w:p>
        </w:tc>
      </w:tr>
      <w:tr w:rsidR="00EF422B" w:rsidRPr="00EF422B" w14:paraId="6AC124FA" w14:textId="77777777" w:rsidTr="00595C3D">
        <w:tc>
          <w:tcPr>
            <w:tcW w:w="3039" w:type="dxa"/>
            <w:tcBorders>
              <w:top w:val="nil"/>
              <w:left w:val="nil"/>
              <w:bottom w:val="nil"/>
              <w:right w:val="nil"/>
            </w:tcBorders>
          </w:tcPr>
          <w:p w14:paraId="4AF58C85" w14:textId="77777777" w:rsidR="00EF422B" w:rsidRPr="00EF422B" w:rsidRDefault="00EF422B" w:rsidP="00EF422B">
            <w:pPr>
              <w:spacing w:before="120" w:after="60"/>
              <w:rPr>
                <w:rFonts w:eastAsia="Calibri"/>
                <w:noProof w:val="0"/>
              </w:rPr>
            </w:pPr>
            <w:r w:rsidRPr="00EF422B">
              <w:rPr>
                <w:rFonts w:eastAsia="Calibri"/>
                <w:noProof w:val="0"/>
              </w:rPr>
              <w:t>ID broj ugovora:</w:t>
            </w:r>
          </w:p>
        </w:tc>
        <w:tc>
          <w:tcPr>
            <w:tcW w:w="5987" w:type="dxa"/>
            <w:tcBorders>
              <w:top w:val="nil"/>
              <w:left w:val="nil"/>
              <w:right w:val="nil"/>
            </w:tcBorders>
          </w:tcPr>
          <w:p w14:paraId="491CA3B5" w14:textId="77777777" w:rsidR="00EF422B" w:rsidRPr="00EF422B" w:rsidRDefault="00EF422B" w:rsidP="00EF422B">
            <w:pPr>
              <w:spacing w:before="120" w:after="60"/>
              <w:rPr>
                <w:rFonts w:eastAsia="Calibri"/>
                <w:noProof w:val="0"/>
              </w:rPr>
            </w:pPr>
          </w:p>
        </w:tc>
      </w:tr>
      <w:tr w:rsidR="00EF422B" w:rsidRPr="00EF422B" w14:paraId="07FD5F25" w14:textId="77777777" w:rsidTr="00595C3D">
        <w:tc>
          <w:tcPr>
            <w:tcW w:w="3039" w:type="dxa"/>
            <w:tcBorders>
              <w:top w:val="nil"/>
              <w:left w:val="nil"/>
              <w:bottom w:val="nil"/>
              <w:right w:val="nil"/>
            </w:tcBorders>
          </w:tcPr>
          <w:p w14:paraId="0EB47CF0" w14:textId="77777777" w:rsidR="00EF422B" w:rsidRPr="00EF422B" w:rsidRDefault="00EF422B" w:rsidP="00EF422B">
            <w:pPr>
              <w:spacing w:before="120" w:after="60"/>
              <w:rPr>
                <w:rFonts w:eastAsia="Calibri"/>
                <w:noProof w:val="0"/>
              </w:rPr>
            </w:pPr>
            <w:r w:rsidRPr="00EF422B">
              <w:rPr>
                <w:rFonts w:eastAsia="Calibri"/>
                <w:noProof w:val="0"/>
              </w:rPr>
              <w:t>Naziv eksploatacijskog polja:</w:t>
            </w:r>
          </w:p>
        </w:tc>
        <w:tc>
          <w:tcPr>
            <w:tcW w:w="5987" w:type="dxa"/>
            <w:tcBorders>
              <w:left w:val="nil"/>
              <w:right w:val="nil"/>
            </w:tcBorders>
          </w:tcPr>
          <w:p w14:paraId="3D29CF2A" w14:textId="77777777" w:rsidR="00EF422B" w:rsidRPr="00EF422B" w:rsidRDefault="00EF422B" w:rsidP="00EF422B">
            <w:pPr>
              <w:spacing w:before="120" w:after="60"/>
              <w:rPr>
                <w:rFonts w:eastAsia="Calibri"/>
                <w:noProof w:val="0"/>
              </w:rPr>
            </w:pPr>
          </w:p>
        </w:tc>
      </w:tr>
      <w:tr w:rsidR="00EF422B" w:rsidRPr="00EF422B" w14:paraId="6993EF25" w14:textId="77777777" w:rsidTr="00595C3D">
        <w:tc>
          <w:tcPr>
            <w:tcW w:w="3039" w:type="dxa"/>
            <w:tcBorders>
              <w:top w:val="nil"/>
              <w:left w:val="nil"/>
              <w:bottom w:val="nil"/>
              <w:right w:val="nil"/>
            </w:tcBorders>
          </w:tcPr>
          <w:p w14:paraId="1E37BC9A" w14:textId="77777777" w:rsidR="00EF422B" w:rsidRPr="00EF422B" w:rsidRDefault="00EF422B" w:rsidP="00EF422B">
            <w:pPr>
              <w:spacing w:before="120" w:after="60"/>
              <w:rPr>
                <w:rFonts w:eastAsia="Calibri"/>
                <w:noProof w:val="0"/>
              </w:rPr>
            </w:pPr>
            <w:r w:rsidRPr="00EF422B">
              <w:rPr>
                <w:rFonts w:eastAsia="Calibri"/>
                <w:noProof w:val="0"/>
              </w:rPr>
              <w:t>Vrsta mineralne sirovine:</w:t>
            </w:r>
          </w:p>
        </w:tc>
        <w:tc>
          <w:tcPr>
            <w:tcW w:w="5987" w:type="dxa"/>
            <w:tcBorders>
              <w:left w:val="nil"/>
              <w:bottom w:val="single" w:sz="4" w:space="0" w:color="auto"/>
              <w:right w:val="nil"/>
            </w:tcBorders>
          </w:tcPr>
          <w:p w14:paraId="5B4B0F39" w14:textId="77777777" w:rsidR="00EF422B" w:rsidRPr="00EF422B" w:rsidRDefault="00EF422B" w:rsidP="00EF422B">
            <w:pPr>
              <w:spacing w:before="120" w:after="60"/>
              <w:rPr>
                <w:rFonts w:eastAsia="Calibri"/>
                <w:noProof w:val="0"/>
              </w:rPr>
            </w:pPr>
          </w:p>
        </w:tc>
      </w:tr>
    </w:tbl>
    <w:p w14:paraId="6B4A5ECB"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0" w:type="auto"/>
        <w:tblLook w:val="04A0" w:firstRow="1" w:lastRow="0" w:firstColumn="1" w:lastColumn="0" w:noHBand="0" w:noVBand="1"/>
      </w:tblPr>
      <w:tblGrid>
        <w:gridCol w:w="2202"/>
        <w:gridCol w:w="6868"/>
      </w:tblGrid>
      <w:tr w:rsidR="00EF422B" w:rsidRPr="00EF422B" w14:paraId="2DC08135" w14:textId="77777777" w:rsidTr="00EF422B">
        <w:tc>
          <w:tcPr>
            <w:tcW w:w="9288" w:type="dxa"/>
            <w:gridSpan w:val="2"/>
            <w:tcBorders>
              <w:top w:val="nil"/>
              <w:left w:val="nil"/>
              <w:bottom w:val="nil"/>
              <w:right w:val="nil"/>
            </w:tcBorders>
            <w:shd w:val="clear" w:color="auto" w:fill="F2F2F2"/>
          </w:tcPr>
          <w:p w14:paraId="1F23715B" w14:textId="77777777" w:rsidR="00EF422B" w:rsidRPr="00EF422B" w:rsidRDefault="00EF422B" w:rsidP="00EF422B">
            <w:pPr>
              <w:spacing w:before="120" w:after="60"/>
              <w:rPr>
                <w:rFonts w:eastAsia="Calibri"/>
                <w:noProof w:val="0"/>
              </w:rPr>
            </w:pPr>
            <w:r w:rsidRPr="00EF422B">
              <w:rPr>
                <w:rFonts w:eastAsia="Calibri"/>
                <w:noProof w:val="0"/>
              </w:rPr>
              <w:t>Koncesionar</w:t>
            </w:r>
          </w:p>
        </w:tc>
      </w:tr>
      <w:tr w:rsidR="00EF422B" w:rsidRPr="00EF422B" w14:paraId="18A94593" w14:textId="77777777" w:rsidTr="00595C3D">
        <w:tc>
          <w:tcPr>
            <w:tcW w:w="2235" w:type="dxa"/>
            <w:tcBorders>
              <w:top w:val="nil"/>
              <w:left w:val="nil"/>
              <w:bottom w:val="nil"/>
              <w:right w:val="nil"/>
            </w:tcBorders>
          </w:tcPr>
          <w:p w14:paraId="4D299D3A" w14:textId="77777777" w:rsidR="00EF422B" w:rsidRPr="00EF422B" w:rsidRDefault="00EF422B" w:rsidP="00EF422B">
            <w:pPr>
              <w:spacing w:before="120" w:after="60"/>
              <w:rPr>
                <w:rFonts w:eastAsia="Calibri"/>
                <w:noProof w:val="0"/>
              </w:rPr>
            </w:pPr>
            <w:r w:rsidRPr="00EF422B">
              <w:rPr>
                <w:rFonts w:eastAsia="Calibri"/>
                <w:noProof w:val="0"/>
              </w:rPr>
              <w:t>Ime ili naziv:</w:t>
            </w:r>
          </w:p>
        </w:tc>
        <w:tc>
          <w:tcPr>
            <w:tcW w:w="7053" w:type="dxa"/>
            <w:tcBorders>
              <w:top w:val="nil"/>
              <w:left w:val="nil"/>
              <w:right w:val="nil"/>
            </w:tcBorders>
          </w:tcPr>
          <w:p w14:paraId="5081A524" w14:textId="77777777" w:rsidR="00EF422B" w:rsidRPr="00EF422B" w:rsidRDefault="00EF422B" w:rsidP="00EF422B">
            <w:pPr>
              <w:spacing w:before="120" w:after="60"/>
              <w:rPr>
                <w:rFonts w:eastAsia="Calibri"/>
                <w:noProof w:val="0"/>
              </w:rPr>
            </w:pPr>
          </w:p>
        </w:tc>
      </w:tr>
      <w:tr w:rsidR="00EF422B" w:rsidRPr="00EF422B" w14:paraId="3AC24DCA" w14:textId="77777777" w:rsidTr="00595C3D">
        <w:tc>
          <w:tcPr>
            <w:tcW w:w="2235" w:type="dxa"/>
            <w:tcBorders>
              <w:top w:val="nil"/>
              <w:left w:val="nil"/>
              <w:bottom w:val="nil"/>
              <w:right w:val="nil"/>
            </w:tcBorders>
          </w:tcPr>
          <w:p w14:paraId="30DED6AB" w14:textId="77777777" w:rsidR="00EF422B" w:rsidRPr="00EF422B" w:rsidRDefault="00EF422B" w:rsidP="00EF422B">
            <w:pPr>
              <w:spacing w:before="120" w:after="60"/>
              <w:rPr>
                <w:rFonts w:eastAsia="Calibri"/>
                <w:noProof w:val="0"/>
              </w:rPr>
            </w:pPr>
            <w:r w:rsidRPr="00EF422B">
              <w:rPr>
                <w:rFonts w:eastAsia="Calibri"/>
                <w:noProof w:val="0"/>
              </w:rPr>
              <w:t>OIB:</w:t>
            </w:r>
          </w:p>
        </w:tc>
        <w:tc>
          <w:tcPr>
            <w:tcW w:w="7053" w:type="dxa"/>
            <w:tcBorders>
              <w:left w:val="nil"/>
              <w:right w:val="nil"/>
            </w:tcBorders>
          </w:tcPr>
          <w:p w14:paraId="6FDE35C9" w14:textId="77777777" w:rsidR="00EF422B" w:rsidRPr="00EF422B" w:rsidRDefault="00EF422B" w:rsidP="00EF422B">
            <w:pPr>
              <w:spacing w:before="120" w:after="60"/>
              <w:rPr>
                <w:rFonts w:eastAsia="Calibri"/>
                <w:noProof w:val="0"/>
              </w:rPr>
            </w:pPr>
          </w:p>
        </w:tc>
      </w:tr>
      <w:tr w:rsidR="00EF422B" w:rsidRPr="00EF422B" w14:paraId="1511FCBA" w14:textId="77777777" w:rsidTr="00595C3D">
        <w:tc>
          <w:tcPr>
            <w:tcW w:w="2235" w:type="dxa"/>
            <w:tcBorders>
              <w:top w:val="nil"/>
              <w:left w:val="nil"/>
              <w:bottom w:val="nil"/>
              <w:right w:val="nil"/>
            </w:tcBorders>
          </w:tcPr>
          <w:p w14:paraId="4B2F1C45" w14:textId="77777777" w:rsidR="00EF422B" w:rsidRPr="00EF422B" w:rsidRDefault="00EF422B" w:rsidP="00EF422B">
            <w:pPr>
              <w:spacing w:before="120" w:after="60"/>
              <w:rPr>
                <w:rFonts w:eastAsia="Calibri"/>
                <w:noProof w:val="0"/>
              </w:rPr>
            </w:pPr>
            <w:r w:rsidRPr="00EF422B">
              <w:rPr>
                <w:rFonts w:eastAsia="Calibri"/>
                <w:noProof w:val="0"/>
              </w:rPr>
              <w:t>Adresa:</w:t>
            </w:r>
          </w:p>
        </w:tc>
        <w:tc>
          <w:tcPr>
            <w:tcW w:w="7053" w:type="dxa"/>
            <w:tcBorders>
              <w:left w:val="nil"/>
              <w:bottom w:val="single" w:sz="4" w:space="0" w:color="auto"/>
              <w:right w:val="nil"/>
            </w:tcBorders>
          </w:tcPr>
          <w:p w14:paraId="695C4D65" w14:textId="77777777" w:rsidR="00EF422B" w:rsidRPr="00EF422B" w:rsidRDefault="00EF422B" w:rsidP="00EF422B">
            <w:pPr>
              <w:spacing w:before="120" w:after="60"/>
              <w:rPr>
                <w:rFonts w:eastAsia="Calibri"/>
                <w:noProof w:val="0"/>
              </w:rPr>
            </w:pPr>
          </w:p>
        </w:tc>
      </w:tr>
    </w:tbl>
    <w:p w14:paraId="6E1927A9"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9072" w:type="dxa"/>
        <w:tblLook w:val="04A0" w:firstRow="1" w:lastRow="0" w:firstColumn="1" w:lastColumn="0" w:noHBand="0" w:noVBand="1"/>
      </w:tblPr>
      <w:tblGrid>
        <w:gridCol w:w="2199"/>
        <w:gridCol w:w="6873"/>
      </w:tblGrid>
      <w:tr w:rsidR="00EF422B" w:rsidRPr="00EF422B" w14:paraId="430F5ACC" w14:textId="77777777" w:rsidTr="00EF422B">
        <w:tc>
          <w:tcPr>
            <w:tcW w:w="9288" w:type="dxa"/>
            <w:gridSpan w:val="2"/>
            <w:tcBorders>
              <w:top w:val="nil"/>
              <w:left w:val="nil"/>
              <w:bottom w:val="nil"/>
              <w:right w:val="nil"/>
            </w:tcBorders>
            <w:shd w:val="clear" w:color="auto" w:fill="F2F2F2"/>
          </w:tcPr>
          <w:p w14:paraId="56137228" w14:textId="77777777" w:rsidR="00EF422B" w:rsidRPr="00EF422B" w:rsidRDefault="00EF422B" w:rsidP="00EF422B">
            <w:pPr>
              <w:spacing w:before="120" w:after="60"/>
              <w:rPr>
                <w:rFonts w:eastAsia="Calibri"/>
                <w:noProof w:val="0"/>
              </w:rPr>
            </w:pPr>
            <w:r w:rsidRPr="00EF422B">
              <w:rPr>
                <w:rFonts w:eastAsia="Calibri"/>
                <w:noProof w:val="0"/>
              </w:rPr>
              <w:t>Davatelj koncesije</w:t>
            </w:r>
          </w:p>
        </w:tc>
      </w:tr>
      <w:tr w:rsidR="00EF422B" w:rsidRPr="00EF422B" w14:paraId="6CCEE18E" w14:textId="77777777" w:rsidTr="00595C3D">
        <w:tc>
          <w:tcPr>
            <w:tcW w:w="2235" w:type="dxa"/>
            <w:tcBorders>
              <w:top w:val="nil"/>
              <w:left w:val="nil"/>
              <w:bottom w:val="nil"/>
              <w:right w:val="nil"/>
            </w:tcBorders>
          </w:tcPr>
          <w:p w14:paraId="3F1B1E06" w14:textId="77777777" w:rsidR="00EF422B" w:rsidRPr="00EF422B" w:rsidRDefault="00EF422B" w:rsidP="00EF422B">
            <w:pPr>
              <w:spacing w:before="120" w:after="60"/>
              <w:rPr>
                <w:rFonts w:eastAsia="Calibri"/>
                <w:noProof w:val="0"/>
              </w:rPr>
            </w:pPr>
            <w:r w:rsidRPr="00EF422B">
              <w:rPr>
                <w:rFonts w:eastAsia="Calibri"/>
                <w:noProof w:val="0"/>
              </w:rPr>
              <w:t>Naziv:</w:t>
            </w:r>
          </w:p>
        </w:tc>
        <w:tc>
          <w:tcPr>
            <w:tcW w:w="7053" w:type="dxa"/>
            <w:tcBorders>
              <w:top w:val="nil"/>
              <w:left w:val="nil"/>
              <w:bottom w:val="single" w:sz="4" w:space="0" w:color="auto"/>
              <w:right w:val="nil"/>
            </w:tcBorders>
          </w:tcPr>
          <w:p w14:paraId="0E5BA4D3" w14:textId="77777777" w:rsidR="00EF422B" w:rsidRPr="00EF422B" w:rsidRDefault="00EF422B" w:rsidP="00EF422B">
            <w:pPr>
              <w:spacing w:before="120" w:after="60"/>
              <w:rPr>
                <w:rFonts w:eastAsia="Calibri"/>
                <w:noProof w:val="0"/>
              </w:rPr>
            </w:pPr>
          </w:p>
        </w:tc>
      </w:tr>
    </w:tbl>
    <w:p w14:paraId="57AFF98C" w14:textId="77777777" w:rsidR="00EF422B" w:rsidRPr="00EF422B" w:rsidRDefault="00EF422B" w:rsidP="00EF422B">
      <w:pPr>
        <w:spacing w:before="120" w:after="0" w:line="240" w:lineRule="auto"/>
        <w:jc w:val="both"/>
        <w:rPr>
          <w:rFonts w:ascii="Times New Roman" w:eastAsia="Calibri" w:hAnsi="Times New Roman" w:cs="Times New Roman"/>
          <w:noProof w:val="0"/>
          <w:sz w:val="20"/>
          <w:szCs w:val="20"/>
        </w:rPr>
      </w:pPr>
    </w:p>
    <w:tbl>
      <w:tblPr>
        <w:tblStyle w:val="TableGrid10"/>
        <w:tblW w:w="9072" w:type="dxa"/>
        <w:tblLook w:val="04A0" w:firstRow="1" w:lastRow="0" w:firstColumn="1" w:lastColumn="0" w:noHBand="0" w:noVBand="1"/>
      </w:tblPr>
      <w:tblGrid>
        <w:gridCol w:w="3891"/>
        <w:gridCol w:w="557"/>
        <w:gridCol w:w="1313"/>
        <w:gridCol w:w="557"/>
        <w:gridCol w:w="1416"/>
        <w:gridCol w:w="1326"/>
        <w:gridCol w:w="12"/>
      </w:tblGrid>
      <w:tr w:rsidR="00EF422B" w:rsidRPr="00EF422B" w14:paraId="0A0845C0" w14:textId="77777777" w:rsidTr="00EF422B">
        <w:trPr>
          <w:gridAfter w:val="1"/>
          <w:wAfter w:w="12" w:type="dxa"/>
        </w:trPr>
        <w:tc>
          <w:tcPr>
            <w:tcW w:w="9060" w:type="dxa"/>
            <w:gridSpan w:val="6"/>
            <w:tcBorders>
              <w:top w:val="nil"/>
              <w:left w:val="nil"/>
              <w:bottom w:val="nil"/>
              <w:right w:val="nil"/>
            </w:tcBorders>
            <w:shd w:val="clear" w:color="auto" w:fill="F2F2F2"/>
          </w:tcPr>
          <w:p w14:paraId="15055E88" w14:textId="77777777" w:rsidR="00EF422B" w:rsidRPr="00EF422B" w:rsidRDefault="00EF422B" w:rsidP="00EF422B">
            <w:pPr>
              <w:spacing w:before="120" w:after="60"/>
              <w:rPr>
                <w:rFonts w:eastAsia="Calibri"/>
                <w:noProof w:val="0"/>
              </w:rPr>
            </w:pPr>
            <w:r w:rsidRPr="00EF422B">
              <w:rPr>
                <w:rFonts w:eastAsia="Calibri"/>
                <w:noProof w:val="0"/>
              </w:rPr>
              <w:t>Podaci za obračun namjenskog dijela naknade</w:t>
            </w:r>
          </w:p>
        </w:tc>
      </w:tr>
      <w:tr w:rsidR="00EF422B" w:rsidRPr="00EF422B" w14:paraId="47783477"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91" w:type="dxa"/>
          </w:tcPr>
          <w:p w14:paraId="7A688F05" w14:textId="77777777" w:rsidR="00EF422B" w:rsidRPr="00EF422B" w:rsidRDefault="00EF422B" w:rsidP="00EF422B">
            <w:pPr>
              <w:spacing w:before="120" w:after="60"/>
              <w:rPr>
                <w:rFonts w:eastAsia="Calibri"/>
                <w:noProof w:val="0"/>
              </w:rPr>
            </w:pPr>
            <w:r w:rsidRPr="00EF422B">
              <w:rPr>
                <w:rFonts w:eastAsia="Calibri"/>
                <w:noProof w:val="0"/>
              </w:rPr>
              <w:t>Vremensko razdoblje:</w:t>
            </w:r>
          </w:p>
        </w:tc>
        <w:tc>
          <w:tcPr>
            <w:tcW w:w="557" w:type="dxa"/>
          </w:tcPr>
          <w:p w14:paraId="18439C78" w14:textId="77777777" w:rsidR="00EF422B" w:rsidRPr="00EF422B" w:rsidRDefault="00EF422B" w:rsidP="00EF422B">
            <w:pPr>
              <w:spacing w:before="120" w:after="60"/>
              <w:rPr>
                <w:rFonts w:eastAsia="Calibri"/>
                <w:noProof w:val="0"/>
              </w:rPr>
            </w:pPr>
            <w:r w:rsidRPr="00EF422B">
              <w:rPr>
                <w:rFonts w:eastAsia="Calibri"/>
                <w:noProof w:val="0"/>
              </w:rPr>
              <w:t>od</w:t>
            </w:r>
          </w:p>
        </w:tc>
        <w:tc>
          <w:tcPr>
            <w:tcW w:w="1313" w:type="dxa"/>
          </w:tcPr>
          <w:p w14:paraId="74D65F90" w14:textId="77777777" w:rsidR="00EF422B" w:rsidRPr="00EF422B" w:rsidRDefault="00EF422B" w:rsidP="00EF422B">
            <w:pPr>
              <w:spacing w:before="120" w:after="60"/>
              <w:rPr>
                <w:rFonts w:eastAsia="Calibri"/>
                <w:noProof w:val="0"/>
              </w:rPr>
            </w:pPr>
            <w:r w:rsidRPr="00EF422B">
              <w:rPr>
                <w:rFonts w:eastAsia="Calibri"/>
                <w:noProof w:val="0"/>
              </w:rPr>
              <w:t>_________</w:t>
            </w:r>
          </w:p>
        </w:tc>
        <w:tc>
          <w:tcPr>
            <w:tcW w:w="557" w:type="dxa"/>
          </w:tcPr>
          <w:p w14:paraId="5F1D0B73" w14:textId="77777777" w:rsidR="00EF422B" w:rsidRPr="00EF422B" w:rsidRDefault="00EF422B" w:rsidP="00EF422B">
            <w:pPr>
              <w:spacing w:before="120" w:after="60"/>
              <w:rPr>
                <w:rFonts w:eastAsia="Calibri"/>
                <w:noProof w:val="0"/>
              </w:rPr>
            </w:pPr>
            <w:r w:rsidRPr="00EF422B">
              <w:rPr>
                <w:rFonts w:eastAsia="Calibri"/>
                <w:noProof w:val="0"/>
              </w:rPr>
              <w:t>do</w:t>
            </w:r>
          </w:p>
        </w:tc>
        <w:tc>
          <w:tcPr>
            <w:tcW w:w="1416" w:type="dxa"/>
          </w:tcPr>
          <w:p w14:paraId="784D2998" w14:textId="77777777" w:rsidR="00EF422B" w:rsidRPr="00EF422B" w:rsidRDefault="00EF422B" w:rsidP="00EF422B">
            <w:pPr>
              <w:spacing w:before="120" w:after="60"/>
              <w:rPr>
                <w:rFonts w:eastAsia="Calibri"/>
                <w:noProof w:val="0"/>
              </w:rPr>
            </w:pPr>
            <w:r w:rsidRPr="00EF422B">
              <w:rPr>
                <w:rFonts w:eastAsia="Calibri"/>
                <w:noProof w:val="0"/>
              </w:rPr>
              <w:t>__________</w:t>
            </w:r>
          </w:p>
        </w:tc>
        <w:tc>
          <w:tcPr>
            <w:tcW w:w="1338" w:type="dxa"/>
            <w:gridSpan w:val="2"/>
          </w:tcPr>
          <w:p w14:paraId="43419EDC" w14:textId="77777777" w:rsidR="00EF422B" w:rsidRPr="00EF422B" w:rsidRDefault="00EF422B" w:rsidP="00EF422B">
            <w:pPr>
              <w:spacing w:before="120" w:after="60"/>
              <w:rPr>
                <w:rFonts w:eastAsia="Calibri"/>
                <w:noProof w:val="0"/>
              </w:rPr>
            </w:pPr>
          </w:p>
        </w:tc>
      </w:tr>
      <w:tr w:rsidR="00EF422B" w:rsidRPr="00EF422B" w14:paraId="2FB1E17D"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69818B33" w14:textId="77777777" w:rsidR="00EF422B" w:rsidRPr="00EF422B" w:rsidRDefault="00EF422B" w:rsidP="00EF422B">
            <w:pPr>
              <w:spacing w:before="60" w:after="60"/>
              <w:rPr>
                <w:rFonts w:eastAsia="Calibri"/>
                <w:noProof w:val="0"/>
              </w:rPr>
            </w:pPr>
            <w:r w:rsidRPr="00EF422B">
              <w:rPr>
                <w:rFonts w:eastAsia="Calibri"/>
                <w:noProof w:val="0"/>
              </w:rPr>
              <w:t>Utvrđena tržišna vrijednost mineralne sirovine, EUR/</w:t>
            </w:r>
            <w:r w:rsidRPr="00EF422B">
              <w:rPr>
                <w:rFonts w:eastAsia="Times New Roman"/>
                <w:noProof w:val="0"/>
                <w:color w:val="231F20"/>
                <w:bdr w:val="none" w:sz="0" w:space="0" w:color="auto" w:frame="1"/>
                <w:lang w:eastAsia="hr-HR"/>
              </w:rPr>
              <w:t>m</w:t>
            </w:r>
            <w:r w:rsidRPr="00EF422B">
              <w:rPr>
                <w:rFonts w:eastAsia="Times New Roman"/>
                <w:noProof w:val="0"/>
                <w:color w:val="231F20"/>
                <w:bdr w:val="none" w:sz="0" w:space="0" w:color="auto" w:frame="1"/>
                <w:vertAlign w:val="superscript"/>
                <w:lang w:eastAsia="hr-HR"/>
              </w:rPr>
              <w:t>3</w:t>
            </w:r>
            <w:r w:rsidRPr="00EF422B">
              <w:rPr>
                <w:rFonts w:eastAsia="Times New Roman"/>
                <w:noProof w:val="0"/>
                <w:color w:val="231F20"/>
                <w:bdr w:val="none" w:sz="0" w:space="0" w:color="auto" w:frame="1"/>
                <w:lang w:eastAsia="hr-HR"/>
              </w:rPr>
              <w:t xml:space="preserve"> r.m.</w:t>
            </w:r>
            <w:r w:rsidRPr="00EF422B">
              <w:rPr>
                <w:rFonts w:eastAsia="Times New Roman"/>
                <w:noProof w:val="0"/>
                <w:color w:val="231F20"/>
                <w:lang w:eastAsia="hr-HR"/>
              </w:rPr>
              <w:t xml:space="preserve"> ili </w:t>
            </w:r>
            <w:r w:rsidRPr="00EF422B">
              <w:rPr>
                <w:rFonts w:eastAsia="Calibri"/>
                <w:noProof w:val="0"/>
              </w:rPr>
              <w:t>EUR/</w:t>
            </w:r>
            <w:r w:rsidRPr="00EF422B">
              <w:rPr>
                <w:rFonts w:eastAsia="Times New Roman"/>
                <w:noProof w:val="0"/>
                <w:color w:val="231F20"/>
                <w:lang w:eastAsia="hr-HR"/>
              </w:rPr>
              <w:t>t</w:t>
            </w:r>
            <w:r w:rsidRPr="00EF422B">
              <w:rPr>
                <w:rFonts w:eastAsia="Calibri"/>
                <w:noProof w:val="0"/>
              </w:rPr>
              <w:t>:</w:t>
            </w:r>
          </w:p>
        </w:tc>
        <w:tc>
          <w:tcPr>
            <w:tcW w:w="1338" w:type="dxa"/>
            <w:gridSpan w:val="2"/>
            <w:tcBorders>
              <w:bottom w:val="single" w:sz="4" w:space="0" w:color="auto"/>
            </w:tcBorders>
          </w:tcPr>
          <w:p w14:paraId="29C618CB" w14:textId="77777777" w:rsidR="00EF422B" w:rsidRPr="00EF422B" w:rsidRDefault="00EF422B" w:rsidP="00EF422B">
            <w:pPr>
              <w:spacing w:before="60" w:after="60"/>
              <w:rPr>
                <w:rFonts w:eastAsia="Calibri"/>
                <w:noProof w:val="0"/>
              </w:rPr>
            </w:pPr>
          </w:p>
        </w:tc>
      </w:tr>
      <w:tr w:rsidR="00EF422B" w:rsidRPr="00EF422B" w14:paraId="089CE37F"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562445A9" w14:textId="77777777" w:rsidR="00EF422B" w:rsidRPr="00EF422B" w:rsidRDefault="00EF422B" w:rsidP="00EF422B">
            <w:pPr>
              <w:spacing w:before="60" w:after="60"/>
              <w:rPr>
                <w:rFonts w:eastAsia="Calibri"/>
                <w:noProof w:val="0"/>
              </w:rPr>
            </w:pPr>
            <w:r w:rsidRPr="00EF422B">
              <w:rPr>
                <w:rFonts w:eastAsia="Calibri"/>
                <w:noProof w:val="0"/>
              </w:rPr>
              <w:t xml:space="preserve">Otkopane količine mineralne sirovine, </w:t>
            </w:r>
            <w:r w:rsidRPr="00EF422B">
              <w:rPr>
                <w:rFonts w:eastAsia="Times New Roman"/>
                <w:noProof w:val="0"/>
                <w:color w:val="231F20"/>
                <w:bdr w:val="none" w:sz="0" w:space="0" w:color="auto" w:frame="1"/>
                <w:lang w:eastAsia="hr-HR"/>
              </w:rPr>
              <w:t>m</w:t>
            </w:r>
            <w:r w:rsidRPr="00EF422B">
              <w:rPr>
                <w:rFonts w:eastAsia="Times New Roman"/>
                <w:noProof w:val="0"/>
                <w:color w:val="231F20"/>
                <w:bdr w:val="none" w:sz="0" w:space="0" w:color="auto" w:frame="1"/>
                <w:vertAlign w:val="superscript"/>
                <w:lang w:eastAsia="hr-HR"/>
              </w:rPr>
              <w:t>3</w:t>
            </w:r>
            <w:r w:rsidRPr="00EF422B">
              <w:rPr>
                <w:rFonts w:eastAsia="Times New Roman"/>
                <w:noProof w:val="0"/>
                <w:color w:val="231F20"/>
                <w:bdr w:val="none" w:sz="0" w:space="0" w:color="auto" w:frame="1"/>
                <w:lang w:eastAsia="hr-HR"/>
              </w:rPr>
              <w:t xml:space="preserve"> č.m.</w:t>
            </w:r>
            <w:r w:rsidRPr="00EF422B">
              <w:rPr>
                <w:rFonts w:eastAsia="Times New Roman"/>
                <w:noProof w:val="0"/>
                <w:color w:val="231F20"/>
                <w:lang w:eastAsia="hr-HR"/>
              </w:rPr>
              <w:t xml:space="preserve"> ili t</w:t>
            </w:r>
            <w:r w:rsidRPr="00EF422B">
              <w:rPr>
                <w:rFonts w:eastAsia="Calibri"/>
                <w:noProof w:val="0"/>
              </w:rPr>
              <w:t>:</w:t>
            </w:r>
          </w:p>
        </w:tc>
        <w:tc>
          <w:tcPr>
            <w:tcW w:w="1338" w:type="dxa"/>
            <w:gridSpan w:val="2"/>
            <w:tcBorders>
              <w:top w:val="single" w:sz="4" w:space="0" w:color="auto"/>
              <w:bottom w:val="single" w:sz="4" w:space="0" w:color="auto"/>
            </w:tcBorders>
          </w:tcPr>
          <w:p w14:paraId="489148A6" w14:textId="77777777" w:rsidR="00EF422B" w:rsidRPr="00EF422B" w:rsidRDefault="00EF422B" w:rsidP="00EF422B">
            <w:pPr>
              <w:spacing w:before="60" w:after="60"/>
              <w:rPr>
                <w:rFonts w:eastAsia="Calibri"/>
                <w:noProof w:val="0"/>
              </w:rPr>
            </w:pPr>
          </w:p>
        </w:tc>
      </w:tr>
      <w:tr w:rsidR="00EF422B" w:rsidRPr="00EF422B" w14:paraId="6DC731F8"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05D034CA" w14:textId="77777777" w:rsidR="00EF422B" w:rsidRPr="00EF422B" w:rsidRDefault="00EF422B" w:rsidP="00EF422B">
            <w:pPr>
              <w:spacing w:before="60" w:after="60"/>
              <w:rPr>
                <w:rFonts w:eastAsia="Calibri"/>
                <w:noProof w:val="0"/>
              </w:rPr>
            </w:pPr>
            <w:r w:rsidRPr="00EF422B">
              <w:rPr>
                <w:rFonts w:eastAsia="Calibri"/>
                <w:noProof w:val="0"/>
              </w:rPr>
              <w:t>Koeficijent rastresitosti:</w:t>
            </w:r>
          </w:p>
        </w:tc>
        <w:tc>
          <w:tcPr>
            <w:tcW w:w="1338" w:type="dxa"/>
            <w:gridSpan w:val="2"/>
            <w:tcBorders>
              <w:top w:val="single" w:sz="4" w:space="0" w:color="auto"/>
              <w:bottom w:val="single" w:sz="4" w:space="0" w:color="auto"/>
            </w:tcBorders>
          </w:tcPr>
          <w:p w14:paraId="1F85DEF5" w14:textId="77777777" w:rsidR="00EF422B" w:rsidRPr="00EF422B" w:rsidRDefault="00EF422B" w:rsidP="00EF422B">
            <w:pPr>
              <w:spacing w:before="60" w:after="60"/>
              <w:rPr>
                <w:rFonts w:eastAsia="Calibri"/>
                <w:noProof w:val="0"/>
              </w:rPr>
            </w:pPr>
          </w:p>
        </w:tc>
      </w:tr>
      <w:tr w:rsidR="00EF422B" w:rsidRPr="00EF422B" w14:paraId="1B949083"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0DD4F68D" w14:textId="77777777" w:rsidR="00EF422B" w:rsidRPr="00EF422B" w:rsidRDefault="00EF422B" w:rsidP="00EF422B">
            <w:pPr>
              <w:spacing w:before="60" w:after="60"/>
              <w:rPr>
                <w:rFonts w:eastAsia="Calibri"/>
                <w:noProof w:val="0"/>
              </w:rPr>
            </w:pPr>
            <w:r w:rsidRPr="00EF422B">
              <w:rPr>
                <w:rFonts w:eastAsia="Calibri"/>
                <w:noProof w:val="0"/>
              </w:rPr>
              <w:t xml:space="preserve">Otkopane količine mineralne sirovine, </w:t>
            </w:r>
            <w:r w:rsidRPr="00EF422B">
              <w:rPr>
                <w:rFonts w:eastAsia="Times New Roman"/>
                <w:noProof w:val="0"/>
                <w:color w:val="231F20"/>
                <w:bdr w:val="none" w:sz="0" w:space="0" w:color="auto" w:frame="1"/>
                <w:lang w:eastAsia="hr-HR"/>
              </w:rPr>
              <w:t>m</w:t>
            </w:r>
            <w:r w:rsidRPr="00EF422B">
              <w:rPr>
                <w:rFonts w:eastAsia="Times New Roman"/>
                <w:noProof w:val="0"/>
                <w:color w:val="231F20"/>
                <w:bdr w:val="none" w:sz="0" w:space="0" w:color="auto" w:frame="1"/>
                <w:vertAlign w:val="superscript"/>
                <w:lang w:eastAsia="hr-HR"/>
              </w:rPr>
              <w:t>3</w:t>
            </w:r>
            <w:r w:rsidRPr="00EF422B">
              <w:rPr>
                <w:rFonts w:eastAsia="Times New Roman"/>
                <w:noProof w:val="0"/>
                <w:color w:val="231F20"/>
                <w:bdr w:val="none" w:sz="0" w:space="0" w:color="auto" w:frame="1"/>
                <w:lang w:eastAsia="hr-HR"/>
              </w:rPr>
              <w:t xml:space="preserve"> r.m.</w:t>
            </w:r>
            <w:r w:rsidRPr="00EF422B">
              <w:rPr>
                <w:rFonts w:eastAsia="Times New Roman"/>
                <w:noProof w:val="0"/>
                <w:color w:val="231F20"/>
                <w:lang w:eastAsia="hr-HR"/>
              </w:rPr>
              <w:t xml:space="preserve"> ili t</w:t>
            </w:r>
            <w:r w:rsidRPr="00EF422B">
              <w:rPr>
                <w:rFonts w:eastAsia="Calibri"/>
                <w:noProof w:val="0"/>
              </w:rPr>
              <w:t>:</w:t>
            </w:r>
          </w:p>
        </w:tc>
        <w:tc>
          <w:tcPr>
            <w:tcW w:w="1338" w:type="dxa"/>
            <w:gridSpan w:val="2"/>
            <w:tcBorders>
              <w:top w:val="single" w:sz="4" w:space="0" w:color="auto"/>
              <w:bottom w:val="single" w:sz="4" w:space="0" w:color="auto"/>
            </w:tcBorders>
          </w:tcPr>
          <w:p w14:paraId="3E0331A6" w14:textId="77777777" w:rsidR="00EF422B" w:rsidRPr="00EF422B" w:rsidRDefault="00EF422B" w:rsidP="00EF422B">
            <w:pPr>
              <w:spacing w:before="60" w:after="60"/>
              <w:rPr>
                <w:rFonts w:eastAsia="Calibri"/>
                <w:noProof w:val="0"/>
              </w:rPr>
            </w:pPr>
          </w:p>
        </w:tc>
      </w:tr>
      <w:tr w:rsidR="00EF422B" w:rsidRPr="00EF422B" w14:paraId="256AF0AC"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2D78B7F3" w14:textId="77777777" w:rsidR="00EF422B" w:rsidRPr="00EF422B" w:rsidRDefault="00EF422B" w:rsidP="00EF422B">
            <w:pPr>
              <w:spacing w:before="60" w:after="60"/>
              <w:rPr>
                <w:rFonts w:eastAsia="Calibri"/>
                <w:noProof w:val="0"/>
              </w:rPr>
            </w:pPr>
            <w:r w:rsidRPr="00EF422B">
              <w:rPr>
                <w:rFonts w:eastAsia="Calibri"/>
                <w:noProof w:val="0"/>
              </w:rPr>
              <w:t>Ukupna tržišna vrijednost otkopanih količina mineralne sirovine, EUR:</w:t>
            </w:r>
          </w:p>
        </w:tc>
        <w:tc>
          <w:tcPr>
            <w:tcW w:w="1338" w:type="dxa"/>
            <w:gridSpan w:val="2"/>
            <w:tcBorders>
              <w:top w:val="single" w:sz="4" w:space="0" w:color="auto"/>
              <w:bottom w:val="single" w:sz="4" w:space="0" w:color="auto"/>
            </w:tcBorders>
          </w:tcPr>
          <w:p w14:paraId="0B35AE43" w14:textId="77777777" w:rsidR="00EF422B" w:rsidRPr="00EF422B" w:rsidRDefault="00EF422B" w:rsidP="00EF422B">
            <w:pPr>
              <w:spacing w:before="60" w:after="60"/>
              <w:rPr>
                <w:rFonts w:eastAsia="Calibri"/>
                <w:noProof w:val="0"/>
              </w:rPr>
            </w:pPr>
          </w:p>
        </w:tc>
      </w:tr>
      <w:tr w:rsidR="00EF422B" w:rsidRPr="00EF422B" w14:paraId="567D1E2A"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129FB008" w14:textId="77777777" w:rsidR="00EF422B" w:rsidRPr="00EF422B" w:rsidRDefault="00EF422B" w:rsidP="00EF422B">
            <w:pPr>
              <w:spacing w:before="60" w:after="60"/>
              <w:rPr>
                <w:rFonts w:eastAsia="Calibri"/>
                <w:noProof w:val="0"/>
              </w:rPr>
            </w:pPr>
            <w:r w:rsidRPr="00EF422B">
              <w:rPr>
                <w:rFonts w:eastAsia="Calibri"/>
                <w:noProof w:val="0"/>
              </w:rPr>
              <w:t>Ugovoreni iznos namjenskog dijela naknade, %:</w:t>
            </w:r>
          </w:p>
        </w:tc>
        <w:tc>
          <w:tcPr>
            <w:tcW w:w="1338" w:type="dxa"/>
            <w:gridSpan w:val="2"/>
            <w:tcBorders>
              <w:top w:val="single" w:sz="4" w:space="0" w:color="auto"/>
              <w:bottom w:val="single" w:sz="4" w:space="0" w:color="auto"/>
            </w:tcBorders>
          </w:tcPr>
          <w:p w14:paraId="1330E991" w14:textId="77777777" w:rsidR="00EF422B" w:rsidRPr="00EF422B" w:rsidRDefault="00EF422B" w:rsidP="00EF422B">
            <w:pPr>
              <w:spacing w:before="60" w:after="60"/>
              <w:rPr>
                <w:rFonts w:eastAsia="Calibri"/>
                <w:noProof w:val="0"/>
              </w:rPr>
            </w:pPr>
          </w:p>
        </w:tc>
      </w:tr>
      <w:tr w:rsidR="00EF422B" w:rsidRPr="00EF422B" w14:paraId="3F8C212B" w14:textId="77777777" w:rsidTr="00595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34" w:type="dxa"/>
            <w:gridSpan w:val="5"/>
          </w:tcPr>
          <w:p w14:paraId="18FB1DD5" w14:textId="77777777" w:rsidR="00EF422B" w:rsidRPr="00EF422B" w:rsidRDefault="00EF422B" w:rsidP="00EF422B">
            <w:pPr>
              <w:spacing w:before="60" w:after="60"/>
              <w:rPr>
                <w:rFonts w:eastAsia="Calibri"/>
                <w:noProof w:val="0"/>
              </w:rPr>
            </w:pPr>
            <w:r w:rsidRPr="00EF422B">
              <w:rPr>
                <w:rFonts w:eastAsia="Calibri"/>
                <w:noProof w:val="0"/>
              </w:rPr>
              <w:t>Obračunati iznos namjenskog dijela naknade, EUR:</w:t>
            </w:r>
          </w:p>
        </w:tc>
        <w:tc>
          <w:tcPr>
            <w:tcW w:w="1338" w:type="dxa"/>
            <w:gridSpan w:val="2"/>
            <w:tcBorders>
              <w:top w:val="single" w:sz="4" w:space="0" w:color="auto"/>
              <w:bottom w:val="single" w:sz="4" w:space="0" w:color="auto"/>
            </w:tcBorders>
            <w:vAlign w:val="bottom"/>
          </w:tcPr>
          <w:p w14:paraId="74B42F6B" w14:textId="77777777" w:rsidR="00EF422B" w:rsidRPr="00EF422B" w:rsidRDefault="00EF422B" w:rsidP="00EF422B">
            <w:pPr>
              <w:spacing w:before="60" w:after="60"/>
              <w:rPr>
                <w:rFonts w:eastAsia="Calibri"/>
                <w:noProof w:val="0"/>
              </w:rPr>
            </w:pPr>
          </w:p>
        </w:tc>
      </w:tr>
    </w:tbl>
    <w:p w14:paraId="7DE14DDA" w14:textId="77777777" w:rsidR="00EF422B" w:rsidRPr="00EF422B" w:rsidRDefault="00EF422B" w:rsidP="00EF422B">
      <w:pPr>
        <w:spacing w:after="0" w:line="240" w:lineRule="auto"/>
        <w:jc w:val="both"/>
        <w:rPr>
          <w:rFonts w:ascii="Times New Roman" w:eastAsia="Calibri" w:hAnsi="Times New Roman" w:cs="Times New Roman"/>
          <w:noProof w:val="0"/>
          <w:sz w:val="24"/>
          <w:szCs w:val="24"/>
        </w:rPr>
      </w:pPr>
    </w:p>
    <w:tbl>
      <w:tblPr>
        <w:tblStyle w:val="TableGrid10"/>
        <w:tblW w:w="9077" w:type="dxa"/>
        <w:jc w:val="center"/>
        <w:tblLook w:val="04A0" w:firstRow="1" w:lastRow="0" w:firstColumn="1" w:lastColumn="0" w:noHBand="0" w:noVBand="1"/>
      </w:tblPr>
      <w:tblGrid>
        <w:gridCol w:w="3819"/>
        <w:gridCol w:w="955"/>
        <w:gridCol w:w="4296"/>
        <w:gridCol w:w="7"/>
      </w:tblGrid>
      <w:tr w:rsidR="00EF422B" w:rsidRPr="00EF422B" w14:paraId="6F431B40" w14:textId="77777777" w:rsidTr="00F83EE2">
        <w:trPr>
          <w:jc w:val="center"/>
        </w:trPr>
        <w:tc>
          <w:tcPr>
            <w:tcW w:w="9072" w:type="dxa"/>
            <w:gridSpan w:val="4"/>
          </w:tcPr>
          <w:p w14:paraId="47749F3A" w14:textId="77777777" w:rsidR="00EF422B" w:rsidRPr="00EF422B" w:rsidRDefault="00EF422B" w:rsidP="00EF422B">
            <w:pPr>
              <w:spacing w:before="60" w:after="60"/>
              <w:rPr>
                <w:rFonts w:eastAsia="Calibri"/>
                <w:noProof w:val="0"/>
              </w:rPr>
            </w:pPr>
            <w:r w:rsidRPr="00EF422B">
              <w:rPr>
                <w:rFonts w:eastAsia="Calibri"/>
                <w:noProof w:val="0"/>
              </w:rPr>
              <w:t>Napomena:</w:t>
            </w:r>
          </w:p>
          <w:p w14:paraId="600D57CC" w14:textId="77777777" w:rsidR="00EF422B" w:rsidRPr="00EF422B" w:rsidRDefault="00EF422B" w:rsidP="00EF422B">
            <w:pPr>
              <w:spacing w:before="60" w:after="60"/>
              <w:rPr>
                <w:rFonts w:eastAsia="Calibri"/>
                <w:noProof w:val="0"/>
              </w:rPr>
            </w:pPr>
          </w:p>
          <w:p w14:paraId="7AEE243E" w14:textId="77777777" w:rsidR="00EF422B" w:rsidRPr="00EF422B" w:rsidRDefault="00EF422B" w:rsidP="00EF422B">
            <w:pPr>
              <w:spacing w:before="60" w:after="60"/>
              <w:rPr>
                <w:rFonts w:eastAsia="Calibri"/>
                <w:noProof w:val="0"/>
              </w:rPr>
            </w:pPr>
          </w:p>
          <w:p w14:paraId="1CF15763" w14:textId="77777777" w:rsidR="00EF422B" w:rsidRPr="00EF422B" w:rsidRDefault="00EF422B" w:rsidP="00EF422B">
            <w:pPr>
              <w:spacing w:before="60" w:after="60"/>
              <w:rPr>
                <w:rFonts w:eastAsia="Calibri"/>
                <w:noProof w:val="0"/>
              </w:rPr>
            </w:pPr>
          </w:p>
          <w:p w14:paraId="71B223FD" w14:textId="77777777" w:rsidR="00EF422B" w:rsidRPr="00EF422B" w:rsidRDefault="00EF422B" w:rsidP="00EF422B">
            <w:pPr>
              <w:spacing w:before="60" w:after="60"/>
              <w:rPr>
                <w:rFonts w:eastAsia="Calibri"/>
                <w:noProof w:val="0"/>
              </w:rPr>
            </w:pPr>
          </w:p>
          <w:p w14:paraId="5A1B957F" w14:textId="77777777" w:rsidR="00EF422B" w:rsidRPr="00EF422B" w:rsidRDefault="00EF422B" w:rsidP="00EF422B">
            <w:pPr>
              <w:spacing w:before="60" w:after="60"/>
              <w:rPr>
                <w:rFonts w:eastAsia="Calibri"/>
                <w:noProof w:val="0"/>
              </w:rPr>
            </w:pPr>
          </w:p>
        </w:tc>
      </w:tr>
      <w:tr w:rsidR="00EF422B" w:rsidRPr="00EF422B" w14:paraId="2ACD066F"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Pr>
          <w:p w14:paraId="564879E3" w14:textId="77777777" w:rsidR="00EF422B" w:rsidRPr="00EF422B" w:rsidRDefault="00EF422B" w:rsidP="00EF422B">
            <w:pPr>
              <w:spacing w:after="48"/>
              <w:textAlignment w:val="baseline"/>
              <w:rPr>
                <w:rFonts w:eastAsia="Times New Roman"/>
                <w:noProof w:val="0"/>
                <w:color w:val="231F20"/>
                <w:lang w:eastAsia="hr-HR"/>
              </w:rPr>
            </w:pPr>
          </w:p>
        </w:tc>
        <w:tc>
          <w:tcPr>
            <w:tcW w:w="955" w:type="dxa"/>
          </w:tcPr>
          <w:p w14:paraId="3578DBFF" w14:textId="77777777" w:rsidR="00EF422B" w:rsidRPr="00EF422B" w:rsidRDefault="00EF422B" w:rsidP="00EF422B">
            <w:pPr>
              <w:spacing w:after="48"/>
              <w:textAlignment w:val="baseline"/>
              <w:rPr>
                <w:rFonts w:eastAsia="Times New Roman"/>
                <w:noProof w:val="0"/>
                <w:color w:val="231F20"/>
                <w:lang w:eastAsia="hr-HR"/>
              </w:rPr>
            </w:pPr>
          </w:p>
        </w:tc>
        <w:tc>
          <w:tcPr>
            <w:tcW w:w="4296" w:type="dxa"/>
          </w:tcPr>
          <w:p w14:paraId="789C9A01"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noProof w:val="0"/>
                <w:color w:val="231F20"/>
                <w:lang w:eastAsia="hr-HR"/>
              </w:rPr>
              <w:t>Odgovorna osoba koncesionara</w:t>
            </w:r>
          </w:p>
        </w:tc>
      </w:tr>
      <w:tr w:rsidR="00EF422B" w:rsidRPr="00EF422B" w14:paraId="48886CFB"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Borders>
              <w:bottom w:val="single" w:sz="4" w:space="0" w:color="auto"/>
            </w:tcBorders>
          </w:tcPr>
          <w:p w14:paraId="167CA3B9" w14:textId="77777777" w:rsidR="00EF422B" w:rsidRPr="00EF422B" w:rsidRDefault="00EF422B" w:rsidP="00EF422B">
            <w:pPr>
              <w:spacing w:after="48"/>
              <w:textAlignment w:val="baseline"/>
              <w:rPr>
                <w:rFonts w:eastAsia="Times New Roman"/>
                <w:noProof w:val="0"/>
                <w:color w:val="231F20"/>
                <w:lang w:eastAsia="hr-HR"/>
              </w:rPr>
            </w:pPr>
          </w:p>
        </w:tc>
        <w:tc>
          <w:tcPr>
            <w:tcW w:w="955" w:type="dxa"/>
            <w:vAlign w:val="bottom"/>
          </w:tcPr>
          <w:p w14:paraId="46A1AA0D"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noProof w:val="0"/>
                <w:color w:val="231F20"/>
                <w:lang w:eastAsia="hr-HR"/>
              </w:rPr>
              <w:t>M.P.</w:t>
            </w:r>
          </w:p>
        </w:tc>
        <w:tc>
          <w:tcPr>
            <w:tcW w:w="4296" w:type="dxa"/>
            <w:tcBorders>
              <w:bottom w:val="single" w:sz="4" w:space="0" w:color="auto"/>
            </w:tcBorders>
          </w:tcPr>
          <w:p w14:paraId="43059741" w14:textId="77777777" w:rsidR="00EF422B" w:rsidRPr="00EF422B" w:rsidRDefault="00EF422B" w:rsidP="00EF422B">
            <w:pPr>
              <w:spacing w:before="240" w:after="48"/>
              <w:textAlignment w:val="baseline"/>
              <w:rPr>
                <w:rFonts w:eastAsia="Times New Roman"/>
                <w:noProof w:val="0"/>
                <w:color w:val="231F20"/>
                <w:lang w:eastAsia="hr-HR"/>
              </w:rPr>
            </w:pPr>
          </w:p>
        </w:tc>
      </w:tr>
      <w:tr w:rsidR="00EF422B" w:rsidRPr="00EF422B" w14:paraId="42690177" w14:textId="77777777" w:rsidTr="00F83E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Pr>
        <w:tc>
          <w:tcPr>
            <w:tcW w:w="3819" w:type="dxa"/>
            <w:tcBorders>
              <w:top w:val="single" w:sz="4" w:space="0" w:color="auto"/>
            </w:tcBorders>
          </w:tcPr>
          <w:p w14:paraId="34C9C741" w14:textId="77777777" w:rsidR="00EF422B" w:rsidRPr="00EF422B" w:rsidRDefault="00EF422B" w:rsidP="00EF422B">
            <w:pPr>
              <w:spacing w:after="48"/>
              <w:jc w:val="center"/>
              <w:textAlignment w:val="baseline"/>
              <w:rPr>
                <w:rFonts w:eastAsia="Times New Roman"/>
                <w:i/>
                <w:iCs/>
                <w:noProof w:val="0"/>
                <w:color w:val="231F20"/>
                <w:lang w:eastAsia="hr-HR"/>
              </w:rPr>
            </w:pPr>
            <w:r w:rsidRPr="00EF422B">
              <w:rPr>
                <w:rFonts w:eastAsia="Times New Roman"/>
                <w:i/>
                <w:iCs/>
                <w:noProof w:val="0"/>
                <w:color w:val="231F20"/>
                <w:lang w:eastAsia="hr-HR"/>
              </w:rPr>
              <w:t>[mjesto i datum]</w:t>
            </w:r>
          </w:p>
        </w:tc>
        <w:tc>
          <w:tcPr>
            <w:tcW w:w="955" w:type="dxa"/>
          </w:tcPr>
          <w:p w14:paraId="3BEDDBEF" w14:textId="77777777" w:rsidR="00EF422B" w:rsidRPr="00EF422B" w:rsidRDefault="00EF422B" w:rsidP="00EF422B">
            <w:pPr>
              <w:spacing w:after="48"/>
              <w:textAlignment w:val="baseline"/>
              <w:rPr>
                <w:rFonts w:eastAsia="Times New Roman"/>
                <w:noProof w:val="0"/>
                <w:color w:val="231F20"/>
                <w:lang w:eastAsia="hr-HR"/>
              </w:rPr>
            </w:pPr>
          </w:p>
        </w:tc>
        <w:tc>
          <w:tcPr>
            <w:tcW w:w="4296" w:type="dxa"/>
            <w:tcBorders>
              <w:top w:val="single" w:sz="4" w:space="0" w:color="auto"/>
            </w:tcBorders>
          </w:tcPr>
          <w:p w14:paraId="2F1B3911" w14:textId="77777777" w:rsidR="00EF422B" w:rsidRPr="00EF422B" w:rsidRDefault="00EF422B" w:rsidP="00EF422B">
            <w:pPr>
              <w:spacing w:after="48"/>
              <w:jc w:val="center"/>
              <w:textAlignment w:val="baseline"/>
              <w:rPr>
                <w:rFonts w:eastAsia="Times New Roman"/>
                <w:noProof w:val="0"/>
                <w:color w:val="231F20"/>
                <w:lang w:eastAsia="hr-HR"/>
              </w:rPr>
            </w:pPr>
            <w:r w:rsidRPr="00EF422B">
              <w:rPr>
                <w:rFonts w:eastAsia="Times New Roman"/>
                <w:i/>
                <w:iCs/>
                <w:noProof w:val="0"/>
                <w:color w:val="231F20"/>
                <w:lang w:eastAsia="hr-HR"/>
              </w:rPr>
              <w:t>[ime, prezime i potpis]</w:t>
            </w:r>
          </w:p>
        </w:tc>
      </w:tr>
    </w:tbl>
    <w:p w14:paraId="670BEEF8" w14:textId="0FED67EA" w:rsidR="005B021D" w:rsidRDefault="005B021D">
      <w:pPr>
        <w:rPr>
          <w:rFonts w:ascii="Times New Roman" w:eastAsia="Calibri" w:hAnsi="Times New Roman" w:cs="Times New Roman"/>
          <w:b/>
          <w:bCs/>
          <w:noProof w:val="0"/>
          <w:sz w:val="24"/>
          <w:szCs w:val="24"/>
        </w:rPr>
      </w:pPr>
    </w:p>
    <w:p w14:paraId="516A0639" w14:textId="1474FC9E" w:rsidR="00EF422B" w:rsidRPr="00EF422B" w:rsidRDefault="00EF422B" w:rsidP="00EF422B">
      <w:pPr>
        <w:spacing w:after="60" w:line="240" w:lineRule="auto"/>
        <w:jc w:val="center"/>
        <w:rPr>
          <w:rFonts w:ascii="Times New Roman" w:eastAsia="Calibri" w:hAnsi="Times New Roman" w:cs="Times New Roman"/>
          <w:b/>
          <w:bCs/>
          <w:noProof w:val="0"/>
          <w:sz w:val="24"/>
          <w:szCs w:val="24"/>
        </w:rPr>
      </w:pPr>
      <w:r w:rsidRPr="00EF422B">
        <w:rPr>
          <w:rFonts w:ascii="Times New Roman" w:eastAsia="Calibri" w:hAnsi="Times New Roman" w:cs="Times New Roman"/>
          <w:b/>
          <w:bCs/>
          <w:noProof w:val="0"/>
          <w:sz w:val="24"/>
          <w:szCs w:val="24"/>
        </w:rPr>
        <w:t>OBRAZLOŽENJE</w:t>
      </w:r>
    </w:p>
    <w:p w14:paraId="6B7DAA4C" w14:textId="77777777" w:rsidR="00EF422B" w:rsidRPr="00EF422B" w:rsidRDefault="00EF422B" w:rsidP="00EF422B">
      <w:pPr>
        <w:spacing w:after="60" w:line="240" w:lineRule="auto"/>
        <w:rPr>
          <w:rFonts w:ascii="Times New Roman" w:eastAsia="Calibri" w:hAnsi="Times New Roman" w:cs="Times New Roman"/>
          <w:noProof w:val="0"/>
          <w:sz w:val="24"/>
          <w:szCs w:val="24"/>
        </w:rPr>
      </w:pPr>
    </w:p>
    <w:p w14:paraId="4EFB0D89" w14:textId="77777777" w:rsidR="00EF422B" w:rsidRPr="00EF422B" w:rsidRDefault="00EF422B" w:rsidP="00EF422B">
      <w:pPr>
        <w:spacing w:after="60" w:line="240" w:lineRule="auto"/>
        <w:rPr>
          <w:rFonts w:ascii="Times New Roman" w:eastAsia="Calibri" w:hAnsi="Times New Roman" w:cs="Times New Roman"/>
          <w:noProof w:val="0"/>
          <w:sz w:val="24"/>
          <w:szCs w:val="24"/>
        </w:rPr>
      </w:pPr>
    </w:p>
    <w:p w14:paraId="10431837" w14:textId="77777777" w:rsidR="00EF422B" w:rsidRPr="00EF422B" w:rsidRDefault="00EF422B" w:rsidP="00EF422B">
      <w:pPr>
        <w:spacing w:after="120" w:line="240" w:lineRule="auto"/>
        <w:ind w:firstLine="567"/>
        <w:jc w:val="both"/>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Temeljem odredbi članka </w:t>
      </w:r>
      <w:r w:rsidRPr="00EF422B">
        <w:rPr>
          <w:rFonts w:ascii="Times New Roman" w:eastAsia="Calibri" w:hAnsi="Times New Roman" w:cs="Times New Roman"/>
          <w:noProof w:val="0"/>
          <w:color w:val="000000"/>
          <w:sz w:val="24"/>
          <w:szCs w:val="24"/>
        </w:rPr>
        <w:t xml:space="preserve">77. stavaka 2. i 6. Zakona o rudarstvu (»Narodne novine«, broj 56/13., 14/14., 52/18., 115/18., 98/19. i 83/23.) </w:t>
      </w:r>
      <w:r w:rsidRPr="00EF422B">
        <w:rPr>
          <w:rFonts w:ascii="Times New Roman" w:eastAsia="Times New Roman" w:hAnsi="Times New Roman" w:cs="Times New Roman"/>
          <w:noProof w:val="0"/>
          <w:color w:val="000000"/>
          <w:sz w:val="24"/>
          <w:szCs w:val="24"/>
          <w:lang w:eastAsia="hr-HR"/>
        </w:rPr>
        <w:t xml:space="preserve">određeno je da se visinu minimalne godišnje naknade za koncesiju na eksploatacijskom polju mineralnih sirovina kao i omjer raspodjele prihoda od naknade za koncesiju na eksploatacijskom polju mineralnih sirovina utvrđuje uredbom Vlada Republike Hrvatske, na prijedlog ministarstva nadležnog za rudarstvo. </w:t>
      </w:r>
    </w:p>
    <w:p w14:paraId="7904A87B" w14:textId="77777777" w:rsidR="00EF422B" w:rsidRPr="00EF422B" w:rsidRDefault="00EF422B" w:rsidP="00EF422B">
      <w:pPr>
        <w:spacing w:after="120" w:line="240" w:lineRule="auto"/>
        <w:ind w:firstLine="567"/>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noProof w:val="0"/>
          <w:color w:val="000000"/>
          <w:sz w:val="24"/>
          <w:szCs w:val="24"/>
          <w:lang w:eastAsia="hr-HR"/>
        </w:rPr>
        <w:t xml:space="preserve">Vlada Republike Hrvatske donijela je </w:t>
      </w:r>
      <w:r w:rsidRPr="00EF422B">
        <w:rPr>
          <w:rFonts w:ascii="Times New Roman" w:eastAsia="Calibri" w:hAnsi="Times New Roman" w:cs="Times New Roman"/>
          <w:noProof w:val="0"/>
          <w:color w:val="000000"/>
          <w:sz w:val="24"/>
          <w:szCs w:val="24"/>
        </w:rPr>
        <w:t>Uredbu o naknadi za koncesiju za eksploataciju mineralnih sirovina (Narodne novine, broj 31/14.) i Uredbu o izmjenama i dopuni Uredbe o naknadi za koncesiju za eksploataciju mineralnih sirovina (Narodne novine, broj 57/20.).</w:t>
      </w:r>
    </w:p>
    <w:p w14:paraId="42C060DB" w14:textId="77777777" w:rsidR="00EF422B" w:rsidRPr="00EF422B" w:rsidRDefault="00EF422B" w:rsidP="00EF422B">
      <w:pPr>
        <w:spacing w:after="120" w:line="240" w:lineRule="auto"/>
        <w:ind w:firstLine="567"/>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 xml:space="preserve">Člankom 22. stavkom 2. </w:t>
      </w:r>
      <w:r w:rsidRPr="00EF422B">
        <w:rPr>
          <w:rFonts w:ascii="Times New Roman" w:eastAsia="Times New Roman" w:hAnsi="Times New Roman" w:cs="Times New Roman"/>
          <w:noProof w:val="0"/>
          <w:color w:val="000000"/>
          <w:sz w:val="24"/>
          <w:szCs w:val="24"/>
          <w:lang w:eastAsia="hr-HR"/>
        </w:rPr>
        <w:t>Zakona o izmjenama i dopunama Zakona o rudarstvu (Narodne novine, broj 83/23.) određeno je:</w:t>
      </w:r>
    </w:p>
    <w:p w14:paraId="69509A3B" w14:textId="77777777" w:rsidR="00EF422B" w:rsidRPr="00EF422B" w:rsidRDefault="00EF422B" w:rsidP="00EF422B">
      <w:pPr>
        <w:spacing w:after="120" w:line="240" w:lineRule="auto"/>
        <w:ind w:firstLine="567"/>
        <w:jc w:val="both"/>
        <w:rPr>
          <w:rFonts w:ascii="Times New Roman" w:eastAsia="Calibri" w:hAnsi="Times New Roman" w:cs="Times New Roman"/>
          <w:i/>
          <w:iCs/>
          <w:noProof w:val="0"/>
          <w:color w:val="231F20"/>
          <w:sz w:val="24"/>
          <w:szCs w:val="24"/>
          <w:shd w:val="clear" w:color="auto" w:fill="FFFFFF"/>
        </w:rPr>
      </w:pPr>
      <w:r w:rsidRPr="00EF422B">
        <w:rPr>
          <w:rFonts w:ascii="Times New Roman" w:eastAsia="Calibri" w:hAnsi="Times New Roman" w:cs="Times New Roman"/>
          <w:i/>
          <w:iCs/>
          <w:noProof w:val="0"/>
          <w:color w:val="231F20"/>
          <w:sz w:val="24"/>
          <w:szCs w:val="24"/>
          <w:shd w:val="clear" w:color="auto" w:fill="FFFFFF"/>
        </w:rPr>
        <w:t>"(2) Vlada Republike Hrvatske uskladit će Uredbu o naknadi za koncesiju za eksploataciju mineralnih sirovina (»Narodne novine«, br. 31/14. i 57/20.) u roku od šest mjeseci od dana stupanja na snagu ovoga Zakona."</w:t>
      </w:r>
    </w:p>
    <w:p w14:paraId="5439C01E" w14:textId="77777777" w:rsidR="00EF422B" w:rsidRPr="00EF422B" w:rsidRDefault="00EF422B" w:rsidP="00EF422B">
      <w:pPr>
        <w:spacing w:after="120" w:line="240" w:lineRule="auto"/>
        <w:ind w:firstLine="567"/>
        <w:jc w:val="both"/>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Razlike u odnosu na trenutačno važeću </w:t>
      </w:r>
      <w:r w:rsidRPr="00EF422B">
        <w:rPr>
          <w:rFonts w:ascii="Times New Roman" w:eastAsia="Calibri" w:hAnsi="Times New Roman" w:cs="Times New Roman"/>
          <w:noProof w:val="0"/>
          <w:color w:val="000000"/>
          <w:sz w:val="24"/>
          <w:szCs w:val="24"/>
        </w:rPr>
        <w:t xml:space="preserve">Uredbu o naknadi za koncesiju za eksploataciju mineralnih sirovina (Narodne novine, broj 31/14. i 57/20.) </w:t>
      </w:r>
      <w:r w:rsidRPr="00EF422B">
        <w:rPr>
          <w:rFonts w:ascii="Times New Roman" w:eastAsia="Times New Roman" w:hAnsi="Times New Roman" w:cs="Times New Roman"/>
          <w:noProof w:val="0"/>
          <w:color w:val="000000"/>
          <w:sz w:val="24"/>
          <w:szCs w:val="24"/>
          <w:lang w:eastAsia="hr-HR"/>
        </w:rPr>
        <w:t>predloženom predmetnom uredbom su:</w:t>
      </w:r>
    </w:p>
    <w:p w14:paraId="468C3450" w14:textId="77777777" w:rsidR="00EF422B" w:rsidRPr="00EF422B" w:rsidRDefault="00EF422B" w:rsidP="00EF422B">
      <w:pPr>
        <w:numPr>
          <w:ilvl w:val="0"/>
          <w:numId w:val="46"/>
        </w:numPr>
        <w:tabs>
          <w:tab w:val="left" w:pos="993"/>
        </w:tabs>
        <w:spacing w:after="120" w:line="259" w:lineRule="auto"/>
        <w:ind w:left="0" w:firstLine="567"/>
        <w:jc w:val="both"/>
        <w:rPr>
          <w:rFonts w:ascii="Times New Roman" w:eastAsia="Calibri" w:hAnsi="Times New Roman" w:cs="Times New Roman"/>
          <w:noProof w:val="0"/>
          <w:sz w:val="24"/>
          <w14:ligatures w14:val="standardContextual"/>
        </w:rPr>
      </w:pPr>
      <w:r w:rsidRPr="00EF422B">
        <w:rPr>
          <w:rFonts w:ascii="Times New Roman" w:eastAsia="Calibri" w:hAnsi="Times New Roman" w:cs="Times New Roman"/>
          <w:noProof w:val="0"/>
          <w:sz w:val="24"/>
          <w14:ligatures w14:val="standardContextual"/>
        </w:rPr>
        <w:t xml:space="preserve">temeljem činjenice da je euro postao službena valuta u Republici Hrvatskoj od 1. siječnja 2023. godine </w:t>
      </w:r>
      <w:r w:rsidRPr="00EF422B">
        <w:rPr>
          <w:rFonts w:ascii="Times New Roman" w:eastAsia="Times New Roman" w:hAnsi="Times New Roman" w:cs="Times New Roman"/>
          <w:noProof w:val="0"/>
          <w:color w:val="231F20"/>
          <w:sz w:val="24"/>
          <w:szCs w:val="24"/>
          <w:lang w:eastAsia="hr-HR"/>
        </w:rPr>
        <w:t xml:space="preserve">fiksni dio – novčane naknade za površinu eksploatacijskog polja određenu upisom u registar eksploatacijskih polja mineralnih sirovina (u daljnjem tekstu: fiksni dio naknade) </w:t>
      </w:r>
      <w:r w:rsidRPr="00EF422B">
        <w:rPr>
          <w:rFonts w:ascii="Times New Roman" w:eastAsia="Calibri" w:hAnsi="Times New Roman" w:cs="Times New Roman"/>
          <w:noProof w:val="0"/>
          <w:sz w:val="24"/>
          <w14:ligatures w14:val="standardContextual"/>
        </w:rPr>
        <w:t>iskazuje se u eurima,</w:t>
      </w:r>
    </w:p>
    <w:p w14:paraId="0BBFACBE" w14:textId="77777777" w:rsidR="00EF422B" w:rsidRPr="00EF422B" w:rsidRDefault="00EF422B" w:rsidP="00EF422B">
      <w:pPr>
        <w:numPr>
          <w:ilvl w:val="0"/>
          <w:numId w:val="46"/>
        </w:numPr>
        <w:tabs>
          <w:tab w:val="left" w:pos="993"/>
        </w:tabs>
        <w:spacing w:after="120" w:line="259" w:lineRule="auto"/>
        <w:ind w:left="0" w:firstLine="567"/>
        <w:jc w:val="both"/>
        <w:rPr>
          <w:rFonts w:ascii="Times New Roman" w:eastAsia="Calibri" w:hAnsi="Times New Roman" w:cs="Times New Roman"/>
          <w:noProof w:val="0"/>
          <w:sz w:val="24"/>
          <w14:ligatures w14:val="standardContextual"/>
        </w:rPr>
      </w:pPr>
      <w:r w:rsidRPr="00EF422B">
        <w:rPr>
          <w:rFonts w:ascii="Times New Roman" w:eastAsia="Calibri" w:hAnsi="Times New Roman" w:cs="Times New Roman"/>
          <w:noProof w:val="0"/>
          <w:sz w:val="24"/>
          <w14:ligatures w14:val="standardContextual"/>
        </w:rPr>
        <w:t>ukida se stupnjevito plaćanje fiksnog dijela naknade ovisno o veličini eksploatacijskog polja, te se povećava i uvodi jedinstveni iznos od minimalno 200,00 eura/ha, a koji se u cijelosti ustupa jedinici lokalne samouprave na čijem području je utvrđeno eksploatacijsko polje mineralnih sirovina,</w:t>
      </w:r>
    </w:p>
    <w:p w14:paraId="5352BA08" w14:textId="77777777" w:rsidR="00EF422B" w:rsidRPr="00EF422B" w:rsidRDefault="00EF422B" w:rsidP="00EF422B">
      <w:pPr>
        <w:numPr>
          <w:ilvl w:val="0"/>
          <w:numId w:val="46"/>
        </w:numPr>
        <w:tabs>
          <w:tab w:val="left" w:pos="993"/>
        </w:tabs>
        <w:spacing w:after="120" w:line="259" w:lineRule="auto"/>
        <w:ind w:left="0" w:firstLine="567"/>
        <w:jc w:val="both"/>
        <w:rPr>
          <w:rFonts w:ascii="Times New Roman" w:eastAsia="Calibri" w:hAnsi="Times New Roman" w:cs="Times New Roman"/>
          <w:noProof w:val="0"/>
          <w:sz w:val="24"/>
          <w14:ligatures w14:val="standardContextual"/>
        </w:rPr>
      </w:pPr>
      <w:r w:rsidRPr="00EF422B">
        <w:rPr>
          <w:rFonts w:ascii="Times New Roman" w:eastAsia="Calibri" w:hAnsi="Times New Roman" w:cs="Times New Roman"/>
          <w:noProof w:val="0"/>
          <w:sz w:val="24"/>
          <w14:ligatures w14:val="standardContextual"/>
        </w:rPr>
        <w:t>određuje se plaćanje fiksnog dijela naknade do 30. lipnja tekuće godine, za razliku od važeće uredbe kada je bilo propisano plaćanje do 31. prosinca tekuće godine. Na taj način dobiti će se stvarni podaci o plaćenoj naknadi fiksnog dijela naknade tijekom tekuće godine.</w:t>
      </w:r>
    </w:p>
    <w:p w14:paraId="27B7A9E9" w14:textId="77777777" w:rsidR="00EF422B" w:rsidRPr="00EF422B" w:rsidRDefault="00EF422B" w:rsidP="00EF422B">
      <w:pPr>
        <w:numPr>
          <w:ilvl w:val="0"/>
          <w:numId w:val="46"/>
        </w:numPr>
        <w:tabs>
          <w:tab w:val="left" w:pos="993"/>
        </w:tabs>
        <w:spacing w:after="120" w:line="259" w:lineRule="auto"/>
        <w:ind w:left="0" w:firstLine="567"/>
        <w:jc w:val="both"/>
        <w:rPr>
          <w:rFonts w:ascii="Times New Roman" w:eastAsia="Calibri" w:hAnsi="Times New Roman" w:cs="Times New Roman"/>
          <w:noProof w:val="0"/>
          <w:sz w:val="24"/>
          <w14:ligatures w14:val="standardContextual"/>
        </w:rPr>
      </w:pPr>
      <w:r w:rsidRPr="00EF422B">
        <w:rPr>
          <w:rFonts w:ascii="Times New Roman" w:eastAsia="Calibri" w:hAnsi="Times New Roman" w:cs="Times New Roman"/>
          <w:noProof w:val="0"/>
          <w:sz w:val="24"/>
          <w14:ligatures w14:val="standardContextual"/>
        </w:rPr>
        <w:lastRenderedPageBreak/>
        <w:t>temeljem traženja jedinica lokalne samouprave na čijim područjima se nalaze utvrđena eksploatacijska polja mineralnih sirovina na kojima se obavlja eksploatacija mineralnih sirovina, odnosno izvode rudarski radovi, povećava se minimalni varijabilni dio – novčane naknade za otkopanu/pridobivenu količinu mineralne sirovine (u daljnjem tekstu: varijabilni dio naknade), s dosadašnjih 5% na 7,5% od tržišne vrijednosti mineralne sirovine,</w:t>
      </w:r>
    </w:p>
    <w:p w14:paraId="4BFE23CA" w14:textId="77777777" w:rsidR="00EF422B" w:rsidRPr="00EF422B" w:rsidRDefault="00EF422B" w:rsidP="00EF422B">
      <w:pPr>
        <w:numPr>
          <w:ilvl w:val="0"/>
          <w:numId w:val="46"/>
        </w:numPr>
        <w:tabs>
          <w:tab w:val="left" w:pos="993"/>
        </w:tabs>
        <w:spacing w:after="0" w:line="259" w:lineRule="auto"/>
        <w:ind w:left="0" w:firstLine="567"/>
        <w:jc w:val="both"/>
        <w:rPr>
          <w:rFonts w:ascii="Times New Roman" w:eastAsia="Calibri" w:hAnsi="Times New Roman" w:cs="Times New Roman"/>
          <w:noProof w:val="0"/>
          <w:sz w:val="24"/>
          <w14:ligatures w14:val="standardContextual"/>
        </w:rPr>
      </w:pPr>
      <w:r w:rsidRPr="00EF422B">
        <w:rPr>
          <w:rFonts w:ascii="Times New Roman" w:eastAsia="Calibri" w:hAnsi="Times New Roman" w:cs="Times New Roman"/>
          <w:noProof w:val="0"/>
          <w:sz w:val="24"/>
          <w14:ligatures w14:val="standardContextual"/>
        </w:rPr>
        <w:t>temeljem traženja jedinica lokalne samouprave na čijim područjima se nalaze utvrđena eksploatacijska polja mineralnih sirovina na kojima se obavlja eksploatacija mineralnih sirovina, odnosno izvode rudarski radovi, predlaže se podjela varijabilnog dijela naknade</w:t>
      </w:r>
      <w:r w:rsidRPr="00EF422B">
        <w:rPr>
          <w:rFonts w:ascii="Calibri" w:eastAsia="Calibri" w:hAnsi="Calibri" w:cs="Times New Roman"/>
          <w:noProof w:val="0"/>
          <w14:ligatures w14:val="standardContextual"/>
        </w:rPr>
        <w:t xml:space="preserve"> </w:t>
      </w:r>
      <w:r w:rsidRPr="00EF422B">
        <w:rPr>
          <w:rFonts w:ascii="Times New Roman" w:eastAsia="Calibri" w:hAnsi="Times New Roman" w:cs="Times New Roman"/>
          <w:noProof w:val="0"/>
          <w:sz w:val="24"/>
          <w14:ligatures w14:val="standardContextual"/>
        </w:rPr>
        <w:t xml:space="preserve">na način da jedinica lokalne samouprave dobije 40% varijabilnog dijela naknade umjesto dosadašnjih 30 %, dok bi se u državni proračun Republike Hrvatske uplaćivalo 40% varijabilnog dijela naknade umjesto dosadašnjih 50 %: </w:t>
      </w:r>
    </w:p>
    <w:p w14:paraId="6FAFD58B" w14:textId="77777777" w:rsidR="00EF422B" w:rsidRPr="00EF422B" w:rsidRDefault="00EF422B" w:rsidP="00EF422B">
      <w:pPr>
        <w:spacing w:after="0" w:line="259" w:lineRule="auto"/>
        <w:jc w:val="both"/>
        <w:rPr>
          <w:rFonts w:ascii="Times New Roman" w:eastAsia="Calibri" w:hAnsi="Times New Roman" w:cs="Times New Roman"/>
          <w:noProof w:val="0"/>
          <w:sz w:val="24"/>
          <w14:ligatures w14:val="standardContextual"/>
        </w:rPr>
      </w:pPr>
    </w:p>
    <w:p w14:paraId="47A03B8B" w14:textId="77777777" w:rsidR="00EF422B" w:rsidRPr="00EF422B" w:rsidRDefault="00EF422B" w:rsidP="00EF422B">
      <w:pPr>
        <w:spacing w:after="0" w:line="259" w:lineRule="auto"/>
        <w:jc w:val="both"/>
        <w:rPr>
          <w:rFonts w:ascii="Times New Roman" w:eastAsia="Calibri" w:hAnsi="Times New Roman" w:cs="Times New Roman"/>
          <w:noProof w:val="0"/>
          <w:sz w:val="24"/>
          <w14:ligatures w14:val="standardContextual"/>
        </w:rPr>
      </w:pPr>
    </w:p>
    <w:p w14:paraId="69191BAF" w14:textId="77777777" w:rsidR="00EF422B" w:rsidRPr="00EF422B" w:rsidRDefault="00EF422B" w:rsidP="00EF422B">
      <w:pPr>
        <w:spacing w:after="0" w:line="259" w:lineRule="auto"/>
        <w:jc w:val="both"/>
        <w:rPr>
          <w:rFonts w:ascii="Times New Roman" w:eastAsia="Calibri" w:hAnsi="Times New Roman" w:cs="Times New Roman"/>
          <w:noProof w:val="0"/>
          <w:sz w:val="24"/>
          <w14:ligatures w14:val="standardContextual"/>
        </w:rPr>
      </w:pPr>
    </w:p>
    <w:p w14:paraId="034800C3" w14:textId="77777777" w:rsidR="00EF422B" w:rsidRPr="00EF422B" w:rsidRDefault="00EF422B" w:rsidP="00EF422B">
      <w:pPr>
        <w:spacing w:after="0" w:line="259" w:lineRule="auto"/>
        <w:jc w:val="both"/>
        <w:rPr>
          <w:rFonts w:ascii="Times New Roman" w:eastAsia="Calibri" w:hAnsi="Times New Roman" w:cs="Times New Roman"/>
          <w:noProof w:val="0"/>
          <w:sz w:val="24"/>
          <w14:ligatures w14:val="standardContextual"/>
        </w:rPr>
      </w:pPr>
    </w:p>
    <w:tbl>
      <w:tblPr>
        <w:tblStyle w:val="GridTable1Light-Accent61"/>
        <w:tblW w:w="0" w:type="auto"/>
        <w:tblLook w:val="04A0" w:firstRow="1" w:lastRow="0" w:firstColumn="1" w:lastColumn="0" w:noHBand="0" w:noVBand="1"/>
      </w:tblPr>
      <w:tblGrid>
        <w:gridCol w:w="3963"/>
        <w:gridCol w:w="2552"/>
        <w:gridCol w:w="2545"/>
      </w:tblGrid>
      <w:tr w:rsidR="00EF422B" w:rsidRPr="00EF422B" w14:paraId="2C46DDED" w14:textId="77777777" w:rsidTr="00595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C51F9CD" w14:textId="77777777" w:rsidR="00EF422B" w:rsidRPr="00EF422B" w:rsidRDefault="00EF422B" w:rsidP="00EF422B">
            <w:pPr>
              <w:spacing w:after="120" w:line="259" w:lineRule="auto"/>
              <w:rPr>
                <w:rFonts w:eastAsia="Calibri"/>
                <w:noProof w:val="0"/>
                <w:szCs w:val="22"/>
                <w14:ligatures w14:val="standardContextual"/>
              </w:rPr>
            </w:pPr>
          </w:p>
        </w:tc>
        <w:tc>
          <w:tcPr>
            <w:tcW w:w="2552" w:type="dxa"/>
          </w:tcPr>
          <w:p w14:paraId="6FE919D2" w14:textId="77777777" w:rsidR="00EF422B" w:rsidRPr="00EF422B" w:rsidRDefault="00EF422B" w:rsidP="00EF422B">
            <w:pPr>
              <w:spacing w:after="120" w:line="259" w:lineRule="auto"/>
              <w:cnfStyle w:val="100000000000" w:firstRow="1"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Važeća uredba</w:t>
            </w:r>
          </w:p>
        </w:tc>
        <w:tc>
          <w:tcPr>
            <w:tcW w:w="2545" w:type="dxa"/>
          </w:tcPr>
          <w:p w14:paraId="5C9070DE" w14:textId="77777777" w:rsidR="00EF422B" w:rsidRPr="00EF422B" w:rsidRDefault="00EF422B" w:rsidP="00EF422B">
            <w:pPr>
              <w:spacing w:after="120" w:line="259" w:lineRule="auto"/>
              <w:cnfStyle w:val="100000000000" w:firstRow="1"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Predložena uredba</w:t>
            </w:r>
          </w:p>
        </w:tc>
      </w:tr>
      <w:tr w:rsidR="00EF422B" w:rsidRPr="00EF422B" w14:paraId="5EC47BC3" w14:textId="77777777" w:rsidTr="00595C3D">
        <w:tc>
          <w:tcPr>
            <w:cnfStyle w:val="001000000000" w:firstRow="0" w:lastRow="0" w:firstColumn="1" w:lastColumn="0" w:oddVBand="0" w:evenVBand="0" w:oddHBand="0" w:evenHBand="0" w:firstRowFirstColumn="0" w:firstRowLastColumn="0" w:lastRowFirstColumn="0" w:lastRowLastColumn="0"/>
            <w:tcW w:w="3964" w:type="dxa"/>
          </w:tcPr>
          <w:p w14:paraId="35BC8871" w14:textId="77777777" w:rsidR="00EF422B" w:rsidRPr="00EF422B" w:rsidRDefault="00EF422B" w:rsidP="00EF422B">
            <w:pPr>
              <w:spacing w:after="120" w:line="259" w:lineRule="auto"/>
              <w:jc w:val="left"/>
              <w:rPr>
                <w:rFonts w:eastAsia="Calibri"/>
                <w:noProof w:val="0"/>
                <w:szCs w:val="22"/>
                <w14:ligatures w14:val="standardContextual"/>
              </w:rPr>
            </w:pPr>
            <w:r w:rsidRPr="00EF422B">
              <w:rPr>
                <w:rFonts w:eastAsia="Calibri"/>
                <w:noProof w:val="0"/>
                <w:szCs w:val="22"/>
                <w14:ligatures w14:val="standardContextual"/>
              </w:rPr>
              <w:t>Jedinica lokalne samouprave</w:t>
            </w:r>
          </w:p>
        </w:tc>
        <w:tc>
          <w:tcPr>
            <w:tcW w:w="2552" w:type="dxa"/>
          </w:tcPr>
          <w:p w14:paraId="1CCB2B7F" w14:textId="77777777" w:rsidR="00EF422B" w:rsidRPr="00EF422B" w:rsidRDefault="00EF422B" w:rsidP="00EF422B">
            <w:pPr>
              <w:spacing w:after="120" w:line="259" w:lineRule="auto"/>
              <w:cnfStyle w:val="000000000000" w:firstRow="0"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30%</w:t>
            </w:r>
          </w:p>
        </w:tc>
        <w:tc>
          <w:tcPr>
            <w:tcW w:w="2545" w:type="dxa"/>
          </w:tcPr>
          <w:p w14:paraId="395075D0" w14:textId="77777777" w:rsidR="00EF422B" w:rsidRPr="00EF422B" w:rsidRDefault="00EF422B" w:rsidP="00EF422B">
            <w:pPr>
              <w:spacing w:after="120" w:line="259" w:lineRule="auto"/>
              <w:cnfStyle w:val="000000000000" w:firstRow="0"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40%</w:t>
            </w:r>
          </w:p>
        </w:tc>
      </w:tr>
      <w:tr w:rsidR="00EF422B" w:rsidRPr="00EF422B" w14:paraId="0C02038B" w14:textId="77777777" w:rsidTr="00595C3D">
        <w:tc>
          <w:tcPr>
            <w:cnfStyle w:val="001000000000" w:firstRow="0" w:lastRow="0" w:firstColumn="1" w:lastColumn="0" w:oddVBand="0" w:evenVBand="0" w:oddHBand="0" w:evenHBand="0" w:firstRowFirstColumn="0" w:firstRowLastColumn="0" w:lastRowFirstColumn="0" w:lastRowLastColumn="0"/>
            <w:tcW w:w="3964" w:type="dxa"/>
          </w:tcPr>
          <w:p w14:paraId="32CCC175" w14:textId="77777777" w:rsidR="00EF422B" w:rsidRPr="00EF422B" w:rsidRDefault="00EF422B" w:rsidP="00EF422B">
            <w:pPr>
              <w:spacing w:after="120" w:line="259" w:lineRule="auto"/>
              <w:jc w:val="left"/>
              <w:rPr>
                <w:rFonts w:eastAsia="Calibri"/>
                <w:noProof w:val="0"/>
                <w:szCs w:val="22"/>
                <w14:ligatures w14:val="standardContextual"/>
              </w:rPr>
            </w:pPr>
            <w:r w:rsidRPr="00EF422B">
              <w:rPr>
                <w:rFonts w:eastAsia="Calibri"/>
                <w:noProof w:val="0"/>
                <w:szCs w:val="22"/>
                <w14:ligatures w14:val="standardContextual"/>
              </w:rPr>
              <w:t>Jedinica područne (regionalne) samouprave</w:t>
            </w:r>
          </w:p>
        </w:tc>
        <w:tc>
          <w:tcPr>
            <w:tcW w:w="2552" w:type="dxa"/>
          </w:tcPr>
          <w:p w14:paraId="74266245" w14:textId="77777777" w:rsidR="00EF422B" w:rsidRPr="00EF422B" w:rsidRDefault="00EF422B" w:rsidP="00EF422B">
            <w:pPr>
              <w:spacing w:after="120" w:line="259" w:lineRule="auto"/>
              <w:cnfStyle w:val="000000000000" w:firstRow="0"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20%</w:t>
            </w:r>
          </w:p>
        </w:tc>
        <w:tc>
          <w:tcPr>
            <w:tcW w:w="2545" w:type="dxa"/>
          </w:tcPr>
          <w:p w14:paraId="7F94D6D1" w14:textId="77777777" w:rsidR="00EF422B" w:rsidRPr="00EF422B" w:rsidRDefault="00EF422B" w:rsidP="00EF422B">
            <w:pPr>
              <w:spacing w:after="120" w:line="259" w:lineRule="auto"/>
              <w:cnfStyle w:val="000000000000" w:firstRow="0"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20%</w:t>
            </w:r>
          </w:p>
        </w:tc>
      </w:tr>
      <w:tr w:rsidR="00EF422B" w:rsidRPr="00EF422B" w14:paraId="18DFBADA" w14:textId="77777777" w:rsidTr="00595C3D">
        <w:tc>
          <w:tcPr>
            <w:cnfStyle w:val="001000000000" w:firstRow="0" w:lastRow="0" w:firstColumn="1" w:lastColumn="0" w:oddVBand="0" w:evenVBand="0" w:oddHBand="0" w:evenHBand="0" w:firstRowFirstColumn="0" w:firstRowLastColumn="0" w:lastRowFirstColumn="0" w:lastRowLastColumn="0"/>
            <w:tcW w:w="3964" w:type="dxa"/>
          </w:tcPr>
          <w:p w14:paraId="444EA976" w14:textId="77777777" w:rsidR="00EF422B" w:rsidRPr="00EF422B" w:rsidRDefault="00EF422B" w:rsidP="00EF422B">
            <w:pPr>
              <w:spacing w:after="120" w:line="259" w:lineRule="auto"/>
              <w:jc w:val="left"/>
              <w:rPr>
                <w:rFonts w:eastAsia="Calibri"/>
                <w:noProof w:val="0"/>
                <w:szCs w:val="22"/>
                <w14:ligatures w14:val="standardContextual"/>
              </w:rPr>
            </w:pPr>
            <w:r w:rsidRPr="00EF422B">
              <w:rPr>
                <w:rFonts w:eastAsia="Calibri"/>
                <w:noProof w:val="0"/>
                <w:szCs w:val="22"/>
                <w14:ligatures w14:val="standardContextual"/>
              </w:rPr>
              <w:t>Državni proračun Republike Hrvatske</w:t>
            </w:r>
          </w:p>
        </w:tc>
        <w:tc>
          <w:tcPr>
            <w:tcW w:w="2552" w:type="dxa"/>
          </w:tcPr>
          <w:p w14:paraId="18C7F607" w14:textId="77777777" w:rsidR="00EF422B" w:rsidRPr="00EF422B" w:rsidRDefault="00EF422B" w:rsidP="00EF422B">
            <w:pPr>
              <w:spacing w:after="120" w:line="259" w:lineRule="auto"/>
              <w:cnfStyle w:val="000000000000" w:firstRow="0"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50%</w:t>
            </w:r>
          </w:p>
        </w:tc>
        <w:tc>
          <w:tcPr>
            <w:tcW w:w="2545" w:type="dxa"/>
          </w:tcPr>
          <w:p w14:paraId="4A361C12" w14:textId="77777777" w:rsidR="00EF422B" w:rsidRPr="00EF422B" w:rsidRDefault="00EF422B" w:rsidP="00EF422B">
            <w:pPr>
              <w:spacing w:after="120" w:line="259" w:lineRule="auto"/>
              <w:cnfStyle w:val="000000000000" w:firstRow="0" w:lastRow="0" w:firstColumn="0" w:lastColumn="0" w:oddVBand="0" w:evenVBand="0" w:oddHBand="0" w:evenHBand="0" w:firstRowFirstColumn="0" w:firstRowLastColumn="0" w:lastRowFirstColumn="0" w:lastRowLastColumn="0"/>
              <w:rPr>
                <w:rFonts w:eastAsia="Calibri"/>
                <w:noProof w:val="0"/>
                <w:szCs w:val="22"/>
                <w14:ligatures w14:val="standardContextual"/>
              </w:rPr>
            </w:pPr>
            <w:r w:rsidRPr="00EF422B">
              <w:rPr>
                <w:rFonts w:eastAsia="Calibri"/>
                <w:noProof w:val="0"/>
                <w:szCs w:val="22"/>
                <w14:ligatures w14:val="standardContextual"/>
              </w:rPr>
              <w:t>40%</w:t>
            </w:r>
          </w:p>
        </w:tc>
      </w:tr>
    </w:tbl>
    <w:p w14:paraId="5A100EA4" w14:textId="77777777" w:rsidR="00EF422B" w:rsidRPr="00EF422B" w:rsidRDefault="00EF422B" w:rsidP="00EF422B">
      <w:pPr>
        <w:spacing w:after="0" w:line="259" w:lineRule="auto"/>
        <w:jc w:val="both"/>
        <w:rPr>
          <w:rFonts w:ascii="Times New Roman" w:eastAsia="Calibri" w:hAnsi="Times New Roman" w:cs="Times New Roman"/>
          <w:noProof w:val="0"/>
          <w:sz w:val="24"/>
          <w14:ligatures w14:val="standardContextual"/>
        </w:rPr>
      </w:pPr>
    </w:p>
    <w:p w14:paraId="350E946D" w14:textId="77777777" w:rsidR="00EF422B" w:rsidRPr="00EF422B" w:rsidRDefault="00EF422B" w:rsidP="00EF422B">
      <w:pPr>
        <w:spacing w:after="120" w:line="259" w:lineRule="auto"/>
        <w:ind w:firstLine="567"/>
        <w:jc w:val="both"/>
        <w:rPr>
          <w:rFonts w:ascii="Times New Roman" w:eastAsia="Calibri" w:hAnsi="Times New Roman" w:cs="Times New Roman"/>
          <w:i/>
          <w:iCs/>
          <w:noProof w:val="0"/>
          <w:sz w:val="24"/>
          <w14:ligatures w14:val="standardContextual"/>
        </w:rPr>
      </w:pPr>
      <w:r w:rsidRPr="00EF422B">
        <w:rPr>
          <w:rFonts w:ascii="Times New Roman" w:eastAsia="Calibri" w:hAnsi="Times New Roman" w:cs="Times New Roman"/>
          <w:noProof w:val="0"/>
          <w:sz w:val="24"/>
          <w14:ligatures w14:val="standardContextual"/>
        </w:rPr>
        <w:t>Ministarstvo gospodarstva i održivog razvoja smatra da najveći dio naknade za koncesiju za eksploataciju mineralnih sirovina moraju uprihoditi jedinice lokalne samouprave na čijim područjima se nalaze utvrđena eksploatacijska polja mineralnih sirovina na kojima se obavlja eksploatacija mineralnih sirovina, odnosno izvode rudarski radovi, budući su njihovi prostori i najviše izloženi (negativnim) posljedicama rudarskih radova na okoliš, prometnice i sl.</w:t>
      </w:r>
    </w:p>
    <w:p w14:paraId="0B60F431" w14:textId="77777777" w:rsidR="00EF422B" w:rsidRPr="00EF422B" w:rsidRDefault="00EF422B" w:rsidP="00EF422B">
      <w:pPr>
        <w:numPr>
          <w:ilvl w:val="0"/>
          <w:numId w:val="46"/>
        </w:numPr>
        <w:tabs>
          <w:tab w:val="left" w:pos="993"/>
        </w:tabs>
        <w:spacing w:after="0" w:line="259" w:lineRule="auto"/>
        <w:ind w:left="0" w:firstLine="567"/>
        <w:jc w:val="both"/>
        <w:rPr>
          <w:rFonts w:ascii="Times New Roman" w:eastAsia="Calibri" w:hAnsi="Times New Roman" w:cs="Times New Roman"/>
          <w:noProof w:val="0"/>
          <w:sz w:val="24"/>
          <w14:ligatures w14:val="standardContextual"/>
        </w:rPr>
      </w:pPr>
      <w:r w:rsidRPr="00EF422B">
        <w:rPr>
          <w:rFonts w:ascii="Times New Roman" w:eastAsia="Calibri" w:hAnsi="Times New Roman" w:cs="Times New Roman"/>
          <w:noProof w:val="0"/>
          <w:sz w:val="24"/>
          <w14:ligatures w14:val="standardContextual"/>
        </w:rPr>
        <w:t xml:space="preserve">temeljem traženja jedinica lokalne samouprave na čijim područjima se nalaze utvrđena eksploatacijska polja mineralnih sirovina na kojima se obavlja eksploatacija mineralnih sirovina, odnosno izvode rudarski radovi predlaže se uvođenje plaćanje namjenskog dijela - novčane naknade za sanaciju šteta nastalih rudarskim djelatnostima u lokalnoj zajednici (u daljnjem tekstu: namjenski dio naknade), a koji će iznositi 2,5% od tržišne vrijednosti mineralne sirovine. Namjenski dio naknade </w:t>
      </w:r>
      <w:bookmarkStart w:id="5" w:name="_Hlk144203615"/>
      <w:r w:rsidRPr="00EF422B">
        <w:rPr>
          <w:rFonts w:ascii="Times New Roman" w:eastAsia="Calibri" w:hAnsi="Times New Roman" w:cs="Times New Roman"/>
          <w:noProof w:val="0"/>
          <w:sz w:val="24"/>
          <w14:ligatures w14:val="standardContextual"/>
        </w:rPr>
        <w:t xml:space="preserve">u cijelosti se ustupa jedinici lokalne samouprave </w:t>
      </w:r>
      <w:bookmarkEnd w:id="5"/>
      <w:r w:rsidRPr="00EF422B">
        <w:rPr>
          <w:rFonts w:ascii="Times New Roman" w:eastAsia="Calibri" w:hAnsi="Times New Roman" w:cs="Times New Roman"/>
          <w:noProof w:val="0"/>
          <w:sz w:val="24"/>
          <w14:ligatures w14:val="standardContextual"/>
        </w:rPr>
        <w:t>na čijem području je utvrđeno eksploatacijsko polje mineralnih sirovina. Predloženom uredbom transparentno je određeno da jedinice lokalne samouprave namjenski dio naknade mogu isključivo koristiti za provedbu projekata zaštite okoliša, provedbu projekata zaštite prirode, provedbu pro</w:t>
      </w:r>
      <w:r w:rsidRPr="00EF422B">
        <w:rPr>
          <w:rFonts w:ascii="Times New Roman" w:eastAsia="Calibri" w:hAnsi="Times New Roman" w:cs="Times New Roman"/>
          <w:noProof w:val="0"/>
          <w:sz w:val="24"/>
          <w14:ligatures w14:val="standardContextual"/>
        </w:rPr>
        <w:lastRenderedPageBreak/>
        <w:t>jekata zaštite kulturne baštine, provedbu projekta zaštite povijesne baštine, te građenje i održavanja komunalne infrastrukture na područjima jedinica lokalne samouprave.</w:t>
      </w:r>
    </w:p>
    <w:p w14:paraId="2184A011" w14:textId="77777777" w:rsidR="00EF422B" w:rsidRPr="00EF422B" w:rsidRDefault="00EF422B" w:rsidP="00EF422B">
      <w:pPr>
        <w:spacing w:after="0" w:line="240" w:lineRule="auto"/>
        <w:jc w:val="both"/>
        <w:rPr>
          <w:rFonts w:ascii="Times New Roman" w:eastAsia="Calibri" w:hAnsi="Times New Roman" w:cs="Times New Roman"/>
          <w:noProof w:val="0"/>
          <w:sz w:val="24"/>
          <w:szCs w:val="24"/>
        </w:rPr>
      </w:pPr>
    </w:p>
    <w:p w14:paraId="77FD82B7"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1.</w:t>
      </w:r>
    </w:p>
    <w:p w14:paraId="538C9ED0" w14:textId="77777777" w:rsidR="00EF422B" w:rsidRPr="00EF422B" w:rsidRDefault="00EF422B" w:rsidP="00EF422B">
      <w:pPr>
        <w:spacing w:after="120" w:line="240" w:lineRule="auto"/>
        <w:jc w:val="both"/>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Određeno je da se o</w:t>
      </w:r>
      <w:r w:rsidRPr="00EF422B">
        <w:rPr>
          <w:rFonts w:ascii="Times New Roman" w:eastAsia="Times New Roman" w:hAnsi="Times New Roman" w:cs="Times New Roman"/>
          <w:noProof w:val="0"/>
          <w:sz w:val="24"/>
          <w:szCs w:val="24"/>
          <w:lang w:eastAsia="hr-HR"/>
        </w:rPr>
        <w:t>vom Uredbom određuje visina minimalne godišnje naknade za koncesiju za eksploataciju mineralnih sirovina i omjer raspodjele prihoda od naknade za koncesiju za eksploataciju mineralnih sirovina.</w:t>
      </w:r>
    </w:p>
    <w:p w14:paraId="54B586F9"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2.</w:t>
      </w:r>
    </w:p>
    <w:p w14:paraId="5307F07F"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noProof w:val="0"/>
          <w:color w:val="000000"/>
          <w:sz w:val="24"/>
          <w:szCs w:val="24"/>
          <w:lang w:eastAsia="hr-HR"/>
        </w:rPr>
        <w:t xml:space="preserve">Određeno je da su </w:t>
      </w:r>
      <w:r w:rsidRPr="00EF422B">
        <w:rPr>
          <w:rFonts w:ascii="Times New Roman" w:eastAsia="Calibri" w:hAnsi="Times New Roman" w:cs="Times New Roman"/>
          <w:noProof w:val="0"/>
          <w:color w:val="000000"/>
          <w:sz w:val="24"/>
          <w:szCs w:val="24"/>
        </w:rPr>
        <w:t>rudarski gospodarski subjekti koji su ovlaštenici eksploatacijskih polja mineralnih sirovina dužni plaćati naknadu</w:t>
      </w:r>
      <w:r w:rsidRPr="00EF422B">
        <w:rPr>
          <w:rFonts w:ascii="Times New Roman" w:eastAsia="Calibri" w:hAnsi="Times New Roman" w:cs="Times New Roman"/>
          <w:noProof w:val="0"/>
          <w:sz w:val="24"/>
          <w:szCs w:val="24"/>
        </w:rPr>
        <w:t xml:space="preserve"> za koncesiju za eksploataciju mineralnih sirovina</w:t>
      </w:r>
      <w:r w:rsidRPr="00EF422B">
        <w:rPr>
          <w:rFonts w:ascii="Times New Roman" w:eastAsia="Calibri" w:hAnsi="Times New Roman" w:cs="Times New Roman"/>
          <w:noProof w:val="0"/>
          <w:color w:val="000000"/>
          <w:sz w:val="24"/>
          <w:szCs w:val="24"/>
        </w:rPr>
        <w:t>.</w:t>
      </w:r>
    </w:p>
    <w:p w14:paraId="72A22382"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3.</w:t>
      </w:r>
    </w:p>
    <w:p w14:paraId="5139173B" w14:textId="77777777" w:rsidR="00EF422B" w:rsidRPr="00EF422B" w:rsidRDefault="00EF422B" w:rsidP="00EF422B">
      <w:pPr>
        <w:spacing w:after="120" w:line="240" w:lineRule="auto"/>
        <w:jc w:val="both"/>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Propisano je za koje mineralne sirovine se određuje visina minimalne godišnje naknade za koncesiju za eksploataciju mineralnih sirovina.</w:t>
      </w:r>
    </w:p>
    <w:p w14:paraId="163D0695"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4.</w:t>
      </w:r>
    </w:p>
    <w:p w14:paraId="3E3234EE" w14:textId="77777777" w:rsidR="00EF422B" w:rsidRPr="00EF422B" w:rsidRDefault="00EF422B" w:rsidP="00EF422B">
      <w:pPr>
        <w:spacing w:after="120" w:line="240" w:lineRule="auto"/>
        <w:jc w:val="both"/>
        <w:rPr>
          <w:rFonts w:ascii="Times New Roman" w:eastAsia="Times New Roman" w:hAnsi="Times New Roman" w:cs="Times New Roman"/>
          <w:noProof w:val="0"/>
          <w:sz w:val="24"/>
          <w:szCs w:val="24"/>
          <w:lang w:eastAsia="hr-HR"/>
        </w:rPr>
      </w:pPr>
      <w:r w:rsidRPr="00EF422B">
        <w:rPr>
          <w:rFonts w:ascii="Times New Roman" w:eastAsia="Times New Roman" w:hAnsi="Times New Roman" w:cs="Times New Roman"/>
          <w:noProof w:val="0"/>
          <w:sz w:val="24"/>
          <w:szCs w:val="24"/>
          <w:lang w:eastAsia="hr-HR"/>
        </w:rPr>
        <w:t xml:space="preserve">Određeno je da se </w:t>
      </w:r>
      <w:r w:rsidRPr="00EF422B">
        <w:rPr>
          <w:rFonts w:ascii="Times New Roman" w:eastAsia="Calibri" w:hAnsi="Times New Roman" w:cs="Times New Roman"/>
          <w:noProof w:val="0"/>
          <w:color w:val="000000"/>
          <w:sz w:val="24"/>
          <w:szCs w:val="24"/>
        </w:rPr>
        <w:t>naknada za koncesiju za eksploataciju mineralnih sirovina</w:t>
      </w:r>
      <w:r w:rsidRPr="00EF422B">
        <w:rPr>
          <w:rFonts w:ascii="Times New Roman" w:eastAsia="Times New Roman" w:hAnsi="Times New Roman" w:cs="Times New Roman"/>
          <w:noProof w:val="0"/>
          <w:sz w:val="24"/>
          <w:szCs w:val="24"/>
          <w:lang w:eastAsia="hr-HR"/>
        </w:rPr>
        <w:t xml:space="preserve"> sastoji od slijedećih elemenata:</w:t>
      </w:r>
    </w:p>
    <w:p w14:paraId="27256E25"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fiksnog dijela naknade,</w:t>
      </w:r>
    </w:p>
    <w:p w14:paraId="61FF598E"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varijabilnog dijela naknade,</w:t>
      </w:r>
    </w:p>
    <w:p w14:paraId="1C1B8DCE" w14:textId="77777777" w:rsidR="00EF422B" w:rsidRPr="00EF422B" w:rsidRDefault="00EF422B" w:rsidP="00EF422B">
      <w:pPr>
        <w:numPr>
          <w:ilvl w:val="0"/>
          <w:numId w:val="49"/>
        </w:numPr>
        <w:spacing w:after="120" w:line="259" w:lineRule="auto"/>
        <w:ind w:left="714" w:hanging="357"/>
        <w:jc w:val="both"/>
        <w:rPr>
          <w:rFonts w:ascii="Times New Roman" w:eastAsia="Times New Roman" w:hAnsi="Times New Roman" w:cs="Times New Roman"/>
          <w:noProof w:val="0"/>
          <w:sz w:val="24"/>
          <w:szCs w:val="24"/>
          <w:lang w:eastAsia="hr-HR"/>
          <w14:ligatures w14:val="standardContextual"/>
        </w:rPr>
      </w:pPr>
      <w:r w:rsidRPr="00EF422B">
        <w:rPr>
          <w:rFonts w:ascii="Times New Roman" w:eastAsia="Calibri" w:hAnsi="Times New Roman" w:cs="Times New Roman"/>
          <w:noProof w:val="0"/>
          <w:color w:val="000000"/>
          <w:sz w:val="24"/>
          <w:szCs w:val="24"/>
          <w14:ligatures w14:val="standardContextual"/>
        </w:rPr>
        <w:t>namjenskog dijela naknade.</w:t>
      </w:r>
    </w:p>
    <w:p w14:paraId="681BDCEB"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noProof w:val="0"/>
          <w:sz w:val="24"/>
          <w:szCs w:val="24"/>
          <w:lang w:eastAsia="hr-HR"/>
        </w:rPr>
        <w:t xml:space="preserve">Propisano je da je ukupna </w:t>
      </w:r>
      <w:r w:rsidRPr="00EF422B">
        <w:rPr>
          <w:rFonts w:ascii="Times New Roman" w:eastAsia="Calibri" w:hAnsi="Times New Roman" w:cs="Times New Roman"/>
          <w:noProof w:val="0"/>
          <w:color w:val="000000"/>
          <w:sz w:val="24"/>
          <w:szCs w:val="24"/>
        </w:rPr>
        <w:t>naknada za koncesiju za eksploataciju mineralnih sirovina jednaka zbroju fiksnog dijela naknade, varijabilnog dijela naknade i namjenskog dijela naknade.</w:t>
      </w:r>
    </w:p>
    <w:p w14:paraId="0FF70F59" w14:textId="77777777" w:rsidR="00EF422B" w:rsidRPr="00EF422B" w:rsidRDefault="00EF422B" w:rsidP="00EF422B">
      <w:pPr>
        <w:spacing w:after="120" w:line="240" w:lineRule="auto"/>
        <w:jc w:val="both"/>
        <w:rPr>
          <w:rFonts w:ascii="Times New Roman" w:eastAsia="Times New Roman" w:hAnsi="Times New Roman" w:cs="Times New Roman"/>
          <w:noProof w:val="0"/>
          <w:sz w:val="24"/>
          <w:szCs w:val="24"/>
          <w:lang w:eastAsia="hr-HR"/>
        </w:rPr>
      </w:pPr>
      <w:r w:rsidRPr="00EF422B">
        <w:rPr>
          <w:rFonts w:ascii="Times New Roman" w:eastAsia="Calibri" w:hAnsi="Times New Roman" w:cs="Times New Roman"/>
          <w:noProof w:val="0"/>
          <w:color w:val="000000"/>
          <w:sz w:val="24"/>
          <w:szCs w:val="24"/>
        </w:rPr>
        <w:t>Određeno je da se ukupna naknada za koncesiju za eksploataciju mineralnih sirovina (građevni pijesak i šljunak iz morskog dna, sve vrste soli (morska sol) i solnih voda, mineralne vode iz kojih se mogu pridobivati mineralne sirovine, osim mineralnih voda koje se koriste u ljekovite, balneološke i rekreativne svrhe ili kao voda za ljudsku potrošnju i druge namjene, na koje se primjenjuju propisi o vodama) sastoji samo od varijabilnog dijela naknade.</w:t>
      </w:r>
    </w:p>
    <w:p w14:paraId="141472FF"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5.</w:t>
      </w:r>
    </w:p>
    <w:p w14:paraId="6F8C53CF"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bCs/>
          <w:noProof w:val="0"/>
          <w:color w:val="000000"/>
          <w:sz w:val="24"/>
          <w:szCs w:val="24"/>
          <w:lang w:eastAsia="hr-HR"/>
        </w:rPr>
        <w:t xml:space="preserve">Određeno je da </w:t>
      </w:r>
      <w:r w:rsidRPr="00EF422B">
        <w:rPr>
          <w:rFonts w:ascii="Times New Roman" w:eastAsia="Calibri" w:hAnsi="Times New Roman" w:cs="Times New Roman"/>
          <w:noProof w:val="0"/>
          <w:color w:val="000000"/>
          <w:sz w:val="24"/>
          <w:szCs w:val="24"/>
        </w:rPr>
        <w:t>minimalni iznos fiksnog dijela naknade iznosi 200,00</w:t>
      </w:r>
      <w:r w:rsidRPr="00EF422B">
        <w:rPr>
          <w:rFonts w:ascii="Times New Roman" w:eastAsia="Calibri" w:hAnsi="Times New Roman" w:cs="Times New Roman"/>
          <w:noProof w:val="0"/>
          <w:color w:val="FF0000"/>
          <w:sz w:val="24"/>
          <w:szCs w:val="24"/>
        </w:rPr>
        <w:t xml:space="preserve"> </w:t>
      </w:r>
      <w:r w:rsidRPr="00EF422B">
        <w:rPr>
          <w:rFonts w:ascii="Times New Roman" w:eastAsia="Calibri" w:hAnsi="Times New Roman" w:cs="Times New Roman"/>
          <w:noProof w:val="0"/>
          <w:color w:val="000000"/>
          <w:sz w:val="24"/>
          <w:szCs w:val="24"/>
        </w:rPr>
        <w:t>eura/ha površine utvrđenog eksploatacijskog polja mineralnih sirovina.</w:t>
      </w:r>
    </w:p>
    <w:p w14:paraId="75782EB9"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6.</w:t>
      </w:r>
    </w:p>
    <w:p w14:paraId="1EA5593C" w14:textId="77777777" w:rsidR="00EF422B" w:rsidRPr="00EF422B" w:rsidRDefault="00EF422B" w:rsidP="00EF422B">
      <w:pPr>
        <w:spacing w:after="120" w:line="240" w:lineRule="auto"/>
        <w:jc w:val="both"/>
        <w:rPr>
          <w:rFonts w:ascii="Times New Roman" w:eastAsia="Times New Roman" w:hAnsi="Times New Roman" w:cs="Times New Roman"/>
          <w:bCs/>
          <w:noProof w:val="0"/>
          <w:color w:val="000000"/>
          <w:sz w:val="24"/>
          <w:szCs w:val="24"/>
          <w:lang w:eastAsia="hr-HR"/>
        </w:rPr>
      </w:pPr>
      <w:r w:rsidRPr="00EF422B">
        <w:rPr>
          <w:rFonts w:ascii="Times New Roman" w:eastAsia="Times New Roman" w:hAnsi="Times New Roman" w:cs="Times New Roman"/>
          <w:bCs/>
          <w:noProof w:val="0"/>
          <w:color w:val="000000"/>
          <w:sz w:val="24"/>
          <w:szCs w:val="24"/>
          <w:lang w:eastAsia="hr-HR"/>
        </w:rPr>
        <w:t>Propisuje se plaćanje fiksnog dijela naknade do 30. lipnja tekuće godine.</w:t>
      </w:r>
    </w:p>
    <w:p w14:paraId="485D072C"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bCs/>
          <w:noProof w:val="0"/>
          <w:color w:val="000000"/>
          <w:sz w:val="24"/>
          <w:szCs w:val="24"/>
          <w:lang w:eastAsia="hr-HR"/>
        </w:rPr>
        <w:t xml:space="preserve">Određuje se plaćanje fiksnog dijela naknade u slučaju da </w:t>
      </w:r>
      <w:r w:rsidRPr="00EF422B">
        <w:rPr>
          <w:rFonts w:ascii="Times New Roman" w:eastAsia="Calibri" w:hAnsi="Times New Roman" w:cs="Times New Roman"/>
          <w:noProof w:val="0"/>
          <w:color w:val="000000"/>
          <w:sz w:val="24"/>
          <w:szCs w:val="24"/>
        </w:rPr>
        <w:t>rješenje o utvrđivanju eksploatacijskog polja ne važi čitavu kalendarsku godinu.</w:t>
      </w:r>
    </w:p>
    <w:p w14:paraId="33E8FB8D"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lastRenderedPageBreak/>
        <w:t>Članak 7.</w:t>
      </w:r>
    </w:p>
    <w:p w14:paraId="0C071E87"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bCs/>
          <w:noProof w:val="0"/>
          <w:color w:val="000000"/>
          <w:sz w:val="24"/>
          <w:szCs w:val="24"/>
          <w:lang w:eastAsia="hr-HR"/>
        </w:rPr>
        <w:t xml:space="preserve">Određuje se da je </w:t>
      </w:r>
      <w:r w:rsidRPr="00EF422B">
        <w:rPr>
          <w:rFonts w:ascii="Times New Roman" w:eastAsia="Calibri" w:hAnsi="Times New Roman" w:cs="Times New Roman"/>
          <w:noProof w:val="0"/>
          <w:color w:val="000000"/>
          <w:sz w:val="24"/>
          <w:szCs w:val="24"/>
        </w:rPr>
        <w:t xml:space="preserve">fiksni dio naknade prihod državnog proračuna Republike Hrvatske, a u cijelosti se ustupa </w:t>
      </w:r>
      <w:bookmarkStart w:id="6" w:name="_Hlk144203992"/>
      <w:r w:rsidRPr="00EF422B">
        <w:rPr>
          <w:rFonts w:ascii="Times New Roman" w:eastAsia="Calibri" w:hAnsi="Times New Roman" w:cs="Times New Roman"/>
          <w:noProof w:val="0"/>
          <w:color w:val="000000"/>
          <w:sz w:val="24"/>
          <w:szCs w:val="24"/>
        </w:rPr>
        <w:t xml:space="preserve">jedinici lokalne samouprave </w:t>
      </w:r>
      <w:bookmarkEnd w:id="6"/>
      <w:r w:rsidRPr="00EF422B">
        <w:rPr>
          <w:rFonts w:ascii="Times New Roman" w:eastAsia="Calibri" w:hAnsi="Times New Roman" w:cs="Times New Roman"/>
          <w:noProof w:val="0"/>
          <w:color w:val="000000"/>
          <w:sz w:val="24"/>
          <w:szCs w:val="24"/>
        </w:rPr>
        <w:t>na čijem području je utvrđeno eksploatacijsko polje mineralnih sirovina.</w:t>
      </w:r>
    </w:p>
    <w:p w14:paraId="082ACD67"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 xml:space="preserve">Propisuje se da rudarski gospodarski subjekt na propisanom obrascu </w:t>
      </w:r>
      <w:r w:rsidRPr="00EF422B">
        <w:rPr>
          <w:rFonts w:ascii="Times New Roman" w:eastAsia="Calibri" w:hAnsi="Times New Roman" w:cs="Times New Roman"/>
          <w:noProof w:val="0"/>
          <w:color w:val="231F20"/>
          <w:sz w:val="24"/>
          <w:szCs w:val="24"/>
          <w:shd w:val="clear" w:color="auto" w:fill="FFFFFF"/>
        </w:rPr>
        <w:t>broj 5. koji je tiskan uz ovu Uredbu i čini njezin sastavni dio</w:t>
      </w:r>
      <w:r w:rsidRPr="00EF422B" w:rsidDel="000C45C5">
        <w:rPr>
          <w:rFonts w:ascii="Times New Roman" w:eastAsia="Calibri" w:hAnsi="Times New Roman" w:cs="Times New Roman"/>
          <w:noProof w:val="0"/>
          <w:color w:val="000000"/>
          <w:sz w:val="24"/>
          <w:szCs w:val="24"/>
        </w:rPr>
        <w:t xml:space="preserve"> </w:t>
      </w:r>
      <w:r w:rsidRPr="00EF422B">
        <w:rPr>
          <w:rFonts w:ascii="Times New Roman" w:eastAsia="Calibri" w:hAnsi="Times New Roman" w:cs="Times New Roman"/>
          <w:noProof w:val="0"/>
          <w:color w:val="000000"/>
          <w:sz w:val="24"/>
          <w:szCs w:val="24"/>
        </w:rPr>
        <w:t>dostavlja ministarstvu nadležnom za rudarstvo</w:t>
      </w:r>
      <w:r w:rsidRPr="00EF422B" w:rsidDel="0007343C">
        <w:rPr>
          <w:rFonts w:ascii="Times New Roman" w:eastAsia="Calibri" w:hAnsi="Times New Roman" w:cs="Times New Roman"/>
          <w:noProof w:val="0"/>
          <w:color w:val="000000"/>
          <w:sz w:val="24"/>
          <w:szCs w:val="24"/>
        </w:rPr>
        <w:t xml:space="preserve"> </w:t>
      </w:r>
      <w:r w:rsidRPr="00EF422B">
        <w:rPr>
          <w:rFonts w:ascii="Times New Roman" w:eastAsia="Calibri" w:hAnsi="Times New Roman" w:cs="Times New Roman"/>
          <w:noProof w:val="0"/>
          <w:color w:val="000000"/>
          <w:sz w:val="24"/>
          <w:szCs w:val="24"/>
        </w:rPr>
        <w:t>podatke za plaćanje fiksnog dijela naknade, najkasnije do 15. lipnja tekuće godine.</w:t>
      </w:r>
    </w:p>
    <w:p w14:paraId="6D16B046"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Određuje se da ukoliko je eksploatacijsko polje mineralnih sirovina utvrđeno na području više jedinica lokalne samouprave, fiksni dio naknade dijeli između više jedinica lokalne samouprave razmjerno površini obuhvata eksploatacijskog polja mineralnih sirovina na području pojedine jedinice lokalne samouprave.</w:t>
      </w:r>
    </w:p>
    <w:p w14:paraId="1A754EB0"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Određuje se da ako je Republika Hrvatska ovlaštenik eksploatacijskog polja mineralnih sirovina ne obračunava i ne plaća fiksni dio naknade.</w:t>
      </w:r>
    </w:p>
    <w:p w14:paraId="21588716" w14:textId="77777777" w:rsidR="00EF422B" w:rsidRPr="00EF422B" w:rsidRDefault="00EF422B" w:rsidP="00EF422B">
      <w:pPr>
        <w:spacing w:after="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8.</w:t>
      </w:r>
    </w:p>
    <w:p w14:paraId="5C4325F7"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bCs/>
          <w:noProof w:val="0"/>
          <w:color w:val="000000"/>
          <w:sz w:val="24"/>
          <w:szCs w:val="24"/>
          <w:lang w:eastAsia="hr-HR"/>
        </w:rPr>
        <w:t xml:space="preserve">Određuje se da </w:t>
      </w:r>
      <w:r w:rsidRPr="00EF422B">
        <w:rPr>
          <w:rFonts w:ascii="Times New Roman" w:eastAsia="Times New Roman" w:hAnsi="Times New Roman" w:cs="Times New Roman"/>
          <w:noProof w:val="0"/>
          <w:color w:val="000000"/>
          <w:sz w:val="24"/>
          <w:szCs w:val="24"/>
          <w:lang w:eastAsia="hr-HR"/>
        </w:rPr>
        <w:t>minimalni iznos varijabilnog dijela naknade iznosi 7,5% od tržišne vrijednosti otkopane/pridobivene mineralne sirovine.</w:t>
      </w:r>
    </w:p>
    <w:p w14:paraId="17145FCE"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Times New Roman" w:hAnsi="Times New Roman" w:cs="Times New Roman"/>
          <w:bCs/>
          <w:noProof w:val="0"/>
          <w:color w:val="000000"/>
          <w:sz w:val="24"/>
          <w:szCs w:val="24"/>
          <w:lang w:eastAsia="hr-HR"/>
        </w:rPr>
        <w:t xml:space="preserve">Propisuje se da </w:t>
      </w:r>
      <w:r w:rsidRPr="00EF422B">
        <w:rPr>
          <w:rFonts w:ascii="Times New Roman" w:eastAsia="Calibri" w:hAnsi="Times New Roman" w:cs="Times New Roman"/>
          <w:noProof w:val="0"/>
          <w:color w:val="000000"/>
          <w:sz w:val="24"/>
          <w:szCs w:val="24"/>
        </w:rPr>
        <w:t>minimalni iznos varijabilnog dijela naknade za pridobivenu količinu mineralne sirovine (građevni pijesak i šljunak iz morskog dna, sve vrste soli (morska sol) i solnih voda, mineralne vode iz kojih se mogu pridobivati mineralne sirovine, osim mineralnih voda koje se koriste u ljekovite, balneološke i rekreativne svrhe ili kao voda za ljudsku potrošnju i druge namjene, na koje se primjenjuju propisi o vodama), iznosi 3,0% od tržišne vrijednosti otkopane/pridobivene mineralne sirovine.</w:t>
      </w:r>
    </w:p>
    <w:p w14:paraId="03AC2AF8"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Određuje se da tržišna vrijednost otkopane/pridobivene mineralne sirovine ne može biti manja od:</w:t>
      </w:r>
    </w:p>
    <w:p w14:paraId="7EF92A5B"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tržišne vrijednosti mineralne sirovine utvrđene elaboratom o rezervama mineralnih sirovina,</w:t>
      </w:r>
    </w:p>
    <w:p w14:paraId="37DAE317"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tržišne vrijednosti mineralne sirovine utvrđene provjerenim rudarskim projektom eksploatacije mineralnih sirovina,</w:t>
      </w:r>
    </w:p>
    <w:p w14:paraId="6346B0E9"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utvrđene tržišne vrijednosti mineralnih sirovina u Republici Hrvatskoj sukladno uredbi iz članka 165. stavka 3. Zakona o rudarstvu.</w:t>
      </w:r>
    </w:p>
    <w:p w14:paraId="29FDC665"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9.</w:t>
      </w:r>
    </w:p>
    <w:p w14:paraId="07B0CBD0"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bCs/>
          <w:noProof w:val="0"/>
          <w:color w:val="000000"/>
          <w:sz w:val="24"/>
          <w:szCs w:val="24"/>
          <w:lang w:eastAsia="hr-HR"/>
        </w:rPr>
        <w:t xml:space="preserve">Određeno je da je </w:t>
      </w:r>
      <w:r w:rsidRPr="00EF422B">
        <w:rPr>
          <w:rFonts w:ascii="Times New Roman" w:eastAsia="Times New Roman" w:hAnsi="Times New Roman" w:cs="Times New Roman"/>
          <w:noProof w:val="0"/>
          <w:color w:val="000000"/>
          <w:sz w:val="24"/>
          <w:szCs w:val="24"/>
          <w:lang w:eastAsia="hr-HR"/>
        </w:rPr>
        <w:t>varijabilni dio naknade prihod državnog proračuna Republike Hrvatske, koji se dijeli na ovaj način:</w:t>
      </w:r>
    </w:p>
    <w:p w14:paraId="2487AA1B"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40% jedinici lokalne samouprave, na čijem području je utvrđeno eksploatacijsko polje mineralnih sirovina,</w:t>
      </w:r>
    </w:p>
    <w:p w14:paraId="0395827D"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20% jedinici područne (regionalne) samouprave, na čijem području je utvrđeno eksploatacijsko polje mineralnih sirovina,</w:t>
      </w:r>
    </w:p>
    <w:p w14:paraId="19BB9D20"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lastRenderedPageBreak/>
        <w:t>40% državnom proračunu Republike Hrvatske.</w:t>
      </w:r>
    </w:p>
    <w:p w14:paraId="4D879271"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Određuje se da ukoliko je eksploatacijsko polje mineralnih sirovina utvrđeno na području više jedinica lokalne i regionalne samouprave, varijabilni dio naknade dijeli između više jedinica lokalne i regionalne samouprave razmjerno površini obuhvata eksploatacijskog polja mineralnih sirovina na području pojedine jedinice lokalne i regionalne samouprave.</w:t>
      </w:r>
    </w:p>
    <w:p w14:paraId="6509CD45"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Propisuje se da rudarski gospodarski subjekt na propisanom obrascu </w:t>
      </w:r>
      <w:r w:rsidRPr="00EF422B">
        <w:rPr>
          <w:rFonts w:ascii="Times New Roman" w:eastAsia="Times New Roman" w:hAnsi="Times New Roman" w:cs="Times New Roman"/>
          <w:noProof w:val="0"/>
          <w:color w:val="231F20"/>
          <w:sz w:val="24"/>
          <w:szCs w:val="24"/>
          <w:shd w:val="clear" w:color="auto" w:fill="FFFFFF"/>
          <w:lang w:eastAsia="hr-HR"/>
        </w:rPr>
        <w:t>broj 6. koji je tiskan uz ovu Uredbu i čini njezin sastavni dio</w:t>
      </w:r>
      <w:r w:rsidRPr="00EF422B">
        <w:rPr>
          <w:rFonts w:ascii="Times New Roman" w:eastAsia="Times New Roman" w:hAnsi="Times New Roman" w:cs="Times New Roman"/>
          <w:noProof w:val="0"/>
          <w:color w:val="000000"/>
          <w:sz w:val="24"/>
          <w:szCs w:val="24"/>
          <w:lang w:eastAsia="hr-HR"/>
        </w:rPr>
        <w:t xml:space="preserve"> dostavlja ministarstvu nadležnom za rudarstvo</w:t>
      </w:r>
      <w:r w:rsidRPr="00EF422B" w:rsidDel="0007343C">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podatke za otkopanu/pridobivenu količinu mineralnih sirovina i tržišnu vrijednost otkopane/pridobivene mineralne sirovine u prethodnom kvartalu, najkasnije petog dana narednog kvartala.</w:t>
      </w:r>
    </w:p>
    <w:p w14:paraId="4414B033"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Određuje se da se varijabilni dio naknade obračunava kvartalno i dospijeva na naplatu najkasnije do 15. dana narednog kvartala.</w:t>
      </w:r>
    </w:p>
    <w:p w14:paraId="68B87016"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10.</w:t>
      </w:r>
    </w:p>
    <w:p w14:paraId="06B0FAD9"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Određuje se da je minimalni iznos namjenskog dijela naknade iznosi 2,5% od tržišne vrijednosti otkopane/pridobivene mineralne sirovine.</w:t>
      </w:r>
    </w:p>
    <w:p w14:paraId="4E941E2A"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11.</w:t>
      </w:r>
    </w:p>
    <w:p w14:paraId="2356081A"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Određuje se da je namjenski dio naknade prihod državnog proračuna Republike Hrvatske, a u cijelosti se ustupa jedinici lokalne samouprave na čijem području je utvrđeno eksploatacijsko polje mineralnih sirovina.</w:t>
      </w:r>
    </w:p>
    <w:p w14:paraId="368194EE"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Određuje se da ukoliko je eksploatacijsko polje mineralnih sirovina utvrđeno na području više jedinica lokalne samouprave, namjenski dio naknade dijeli između više jedinica lokalne samouprave razmjerno površini obuhvata eksploatacijskog polja mineralnih sirovina na području pojedine jedinice lokalne samouprave.</w:t>
      </w:r>
    </w:p>
    <w:p w14:paraId="243B2CE1"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Propisuje se da rudarski gospodarski subjekt na propisanom obrascu </w:t>
      </w:r>
      <w:r w:rsidRPr="00EF422B">
        <w:rPr>
          <w:rFonts w:ascii="Times New Roman" w:eastAsia="Times New Roman" w:hAnsi="Times New Roman" w:cs="Times New Roman"/>
          <w:noProof w:val="0"/>
          <w:color w:val="231F20"/>
          <w:sz w:val="24"/>
          <w:szCs w:val="24"/>
          <w:shd w:val="clear" w:color="auto" w:fill="FFFFFF"/>
          <w:lang w:eastAsia="hr-HR"/>
        </w:rPr>
        <w:t>broj 7. koji je tiskan uz ovu Uredbu i čini njezin sastavni dio</w:t>
      </w:r>
      <w:r w:rsidRPr="00EF422B">
        <w:rPr>
          <w:rFonts w:ascii="Times New Roman" w:eastAsia="Times New Roman" w:hAnsi="Times New Roman" w:cs="Times New Roman"/>
          <w:noProof w:val="0"/>
          <w:color w:val="000000"/>
          <w:sz w:val="24"/>
          <w:szCs w:val="24"/>
          <w:lang w:eastAsia="hr-HR"/>
        </w:rPr>
        <w:t xml:space="preserve"> dostavlja ministarstvu nadležnom za rudarstvo</w:t>
      </w:r>
      <w:r w:rsidRPr="00EF422B" w:rsidDel="0007343C">
        <w:rPr>
          <w:rFonts w:ascii="Times New Roman" w:eastAsia="Times New Roman" w:hAnsi="Times New Roman" w:cs="Times New Roman"/>
          <w:noProof w:val="0"/>
          <w:color w:val="000000"/>
          <w:sz w:val="24"/>
          <w:szCs w:val="24"/>
          <w:lang w:eastAsia="hr-HR"/>
        </w:rPr>
        <w:t xml:space="preserve"> </w:t>
      </w:r>
      <w:r w:rsidRPr="00EF422B">
        <w:rPr>
          <w:rFonts w:ascii="Times New Roman" w:eastAsia="Times New Roman" w:hAnsi="Times New Roman" w:cs="Times New Roman"/>
          <w:noProof w:val="0"/>
          <w:color w:val="000000"/>
          <w:sz w:val="24"/>
          <w:szCs w:val="24"/>
          <w:lang w:eastAsia="hr-HR"/>
        </w:rPr>
        <w:t>podatke za otkopanu/pridobivenu količinu mineralnih sirovina i tržišnu vrijednost otkopane/pridobivene mineralne sirovine u prethodnom kvartalu, najkasnije petog dana narednog kvartala.</w:t>
      </w:r>
    </w:p>
    <w:p w14:paraId="0D3572FB" w14:textId="77777777" w:rsidR="00EF422B" w:rsidRPr="00EF422B" w:rsidRDefault="00EF422B" w:rsidP="00EF422B">
      <w:pPr>
        <w:spacing w:after="120" w:line="240" w:lineRule="auto"/>
        <w:jc w:val="both"/>
        <w:rPr>
          <w:rFonts w:ascii="Times New Roman" w:eastAsia="Calibri" w:hAnsi="Times New Roman" w:cs="Times New Roman"/>
          <w:noProof w:val="0"/>
          <w:color w:val="000000"/>
          <w:sz w:val="24"/>
          <w:szCs w:val="24"/>
        </w:rPr>
      </w:pPr>
      <w:r w:rsidRPr="00EF422B">
        <w:rPr>
          <w:rFonts w:ascii="Times New Roman" w:eastAsia="Calibri" w:hAnsi="Times New Roman" w:cs="Times New Roman"/>
          <w:noProof w:val="0"/>
          <w:color w:val="000000"/>
          <w:sz w:val="24"/>
          <w:szCs w:val="24"/>
        </w:rPr>
        <w:t>Određuje se da se namjenski dio naknade obračunava kvartalno i dospijeva na naplatu najkasnije do 15. dana narednog kvartala.</w:t>
      </w:r>
    </w:p>
    <w:p w14:paraId="5688C659"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12.</w:t>
      </w:r>
    </w:p>
    <w:p w14:paraId="582E22E4"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Određuje se da je jedinica lokalne samouprave dužna novčana sredstva namjenskog dijela naknade utrošiti za sanaciju šteta nastalih rudarskim djelatnostima u lokalnoj zajednici.</w:t>
      </w:r>
    </w:p>
    <w:p w14:paraId="7CFD6781"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Propisuje se da se novčana sredstva namjenskog dijela naknade mogu utrošiti isključivo za:</w:t>
      </w:r>
    </w:p>
    <w:p w14:paraId="2078C889"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provedbe projekata zaštite okoliša,</w:t>
      </w:r>
    </w:p>
    <w:p w14:paraId="54B1EF3C"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provedbe projekata zaštite prirode,</w:t>
      </w:r>
    </w:p>
    <w:p w14:paraId="4933A4DE"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lastRenderedPageBreak/>
        <w:t>provedbe projekata zaštite kulturne baštine,</w:t>
      </w:r>
    </w:p>
    <w:p w14:paraId="5D48AAD8"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provedbe projekta zaštite povijesne baštine,</w:t>
      </w:r>
    </w:p>
    <w:p w14:paraId="47CF0446"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građenja i održavanja komunalne infrastrukture na području jedinice lokalne samouprave.</w:t>
      </w:r>
    </w:p>
    <w:p w14:paraId="6BE3C92B"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Određuje se da jedinica lokalne samouprave dostavlja do 28. veljače tekuće godine, ministarstvu nadležnom za rudarstvo izvješće iz kojeg će biti razvidno:</w:t>
      </w:r>
    </w:p>
    <w:p w14:paraId="1CA96B5D"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iznos uplaćenih novčanih sredstava namjenskog dijela naknade u prethodnoj godini,</w:t>
      </w:r>
    </w:p>
    <w:p w14:paraId="2A888243"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iznos utrošenih novčanih sredstava namjenskog dijela naknade, s dokaznicama (primjerice: ugovori, računi i sl.),</w:t>
      </w:r>
    </w:p>
    <w:p w14:paraId="51FA1603" w14:textId="77777777" w:rsidR="00EF422B" w:rsidRPr="00EF422B" w:rsidRDefault="00EF422B" w:rsidP="00EF422B">
      <w:pPr>
        <w:numPr>
          <w:ilvl w:val="0"/>
          <w:numId w:val="49"/>
        </w:numPr>
        <w:spacing w:after="120" w:line="259" w:lineRule="auto"/>
        <w:ind w:left="714" w:hanging="357"/>
        <w:jc w:val="both"/>
        <w:rPr>
          <w:rFonts w:ascii="Times New Roman" w:eastAsia="Calibri" w:hAnsi="Times New Roman" w:cs="Times New Roman"/>
          <w:noProof w:val="0"/>
          <w:color w:val="000000"/>
          <w:sz w:val="24"/>
          <w:szCs w:val="24"/>
          <w14:ligatures w14:val="standardContextual"/>
        </w:rPr>
      </w:pPr>
      <w:r w:rsidRPr="00EF422B">
        <w:rPr>
          <w:rFonts w:ascii="Times New Roman" w:eastAsia="Calibri" w:hAnsi="Times New Roman" w:cs="Times New Roman"/>
          <w:noProof w:val="0"/>
          <w:color w:val="000000"/>
          <w:sz w:val="24"/>
          <w:szCs w:val="24"/>
          <w14:ligatures w14:val="standardContextual"/>
        </w:rPr>
        <w:t>stanje novčanih sredstava namjenskog dijela naknade koja su preostala na dan izrade izvješća.</w:t>
      </w:r>
    </w:p>
    <w:p w14:paraId="022B4A7C" w14:textId="77777777" w:rsidR="00EF422B" w:rsidRPr="00EF422B" w:rsidRDefault="00EF422B" w:rsidP="00EF422B">
      <w:pPr>
        <w:spacing w:after="120" w:line="240" w:lineRule="auto"/>
        <w:jc w:val="both"/>
        <w:textAlignment w:val="baseline"/>
        <w:rPr>
          <w:rFonts w:ascii="Times New Roman" w:eastAsia="Times New Roman" w:hAnsi="Times New Roman" w:cs="Times New Roman"/>
          <w:noProof w:val="0"/>
          <w:color w:val="000000"/>
          <w:sz w:val="24"/>
          <w:szCs w:val="24"/>
          <w:lang w:eastAsia="hr-HR"/>
          <w14:ligatures w14:val="standardContextual"/>
        </w:rPr>
      </w:pPr>
      <w:r w:rsidRPr="00EF422B">
        <w:rPr>
          <w:rFonts w:ascii="Times New Roman" w:eastAsia="Times New Roman" w:hAnsi="Times New Roman" w:cs="Times New Roman"/>
          <w:noProof w:val="0"/>
          <w:color w:val="000000"/>
          <w:sz w:val="24"/>
          <w:szCs w:val="24"/>
          <w:lang w:eastAsia="hr-HR"/>
          <w14:ligatures w14:val="standardContextual"/>
        </w:rPr>
        <w:t>Propisuje se da će ministarstvo nadležno za rudarstvo obavijestiti jedinicu lokalne samouprave o uskrati daljnjih isplata od namjenskog dijela naknade i obvezu povrata nenamjensko utrošenih novčanih sredstava u državni proračun Republike Hrvatske u slučaju da jedinica lokalne samouprave ne dostavi izvješće ili ministarstvo nadležno za rudarstvo iz izvješća utvrdi da novčana sredstva od namjenskog dijela naknade nisu utrošena sukladno odredbama stavka 2. ovoga članka.</w:t>
      </w:r>
    </w:p>
    <w:p w14:paraId="51D51EE8" w14:textId="77777777" w:rsidR="00EF422B" w:rsidRPr="00EF422B" w:rsidRDefault="00EF422B" w:rsidP="00EF422B">
      <w:pPr>
        <w:spacing w:after="120" w:line="240" w:lineRule="auto"/>
        <w:jc w:val="both"/>
        <w:textAlignment w:val="baseline"/>
        <w:rPr>
          <w:rFonts w:ascii="Times New Roman" w:eastAsia="Times New Roman" w:hAnsi="Times New Roman" w:cs="Times New Roman"/>
          <w:noProof w:val="0"/>
          <w:color w:val="000000"/>
          <w:sz w:val="24"/>
          <w:szCs w:val="24"/>
          <w:lang w:eastAsia="hr-HR"/>
          <w14:ligatures w14:val="standardContextual"/>
        </w:rPr>
      </w:pPr>
      <w:r w:rsidRPr="00EF422B">
        <w:rPr>
          <w:rFonts w:ascii="Times New Roman" w:eastAsia="Times New Roman" w:hAnsi="Times New Roman" w:cs="Times New Roman"/>
          <w:noProof w:val="0"/>
          <w:color w:val="000000"/>
          <w:sz w:val="24"/>
          <w:szCs w:val="24"/>
          <w:lang w:eastAsia="hr-HR"/>
          <w14:ligatures w14:val="standardContextual"/>
        </w:rPr>
        <w:t>Određuje se rok za povrat nenamjensko utrošenih sredstava u državni proračun Republike Hrvatske.</w:t>
      </w:r>
    </w:p>
    <w:p w14:paraId="780F9C65" w14:textId="77777777" w:rsidR="00EF422B" w:rsidRPr="00EF422B" w:rsidRDefault="00EF422B" w:rsidP="00EF422B">
      <w:pPr>
        <w:shd w:val="clear" w:color="auto" w:fill="FFFFFF"/>
        <w:spacing w:before="120" w:after="120" w:line="240" w:lineRule="auto"/>
        <w:jc w:val="both"/>
        <w:textAlignment w:val="baseline"/>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Propisuje se da će ministarstvo nadležno za rudarstvo obavijestit jedinicu lokalne samouprave o nastavku isplate namjenskog dijela naknade nakon što jedinica lokalne samouprave izvrši povrat novčanih sredstava u državni proračun Republike Hrvatske.</w:t>
      </w:r>
    </w:p>
    <w:p w14:paraId="09EFD80A"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13.</w:t>
      </w:r>
    </w:p>
    <w:p w14:paraId="513FA929"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 xml:space="preserve">Određeno je da danom stupanja na snagu predmetne Uredbe prestaje </w:t>
      </w:r>
      <w:r w:rsidRPr="00EF422B">
        <w:rPr>
          <w:rFonts w:ascii="Times New Roman" w:eastAsia="Times New Roman" w:hAnsi="Times New Roman" w:cs="Times New Roman"/>
          <w:noProof w:val="0"/>
          <w:sz w:val="24"/>
          <w:szCs w:val="24"/>
          <w:lang w:eastAsia="hr-HR"/>
        </w:rPr>
        <w:t xml:space="preserve">važiti </w:t>
      </w:r>
      <w:r w:rsidRPr="00EF422B">
        <w:rPr>
          <w:rFonts w:ascii="Times New Roman" w:eastAsia="Calibri" w:hAnsi="Times New Roman" w:cs="Times New Roman"/>
          <w:noProof w:val="0"/>
          <w:color w:val="000000"/>
          <w:sz w:val="24"/>
          <w:szCs w:val="24"/>
        </w:rPr>
        <w:t>Uredba o naknadi za koncesiju za eksploataciju mineralnih sirovina (Narodne novine, broj 31/14., 25/20. i 57/20.).</w:t>
      </w:r>
      <w:r w:rsidRPr="00EF422B">
        <w:rPr>
          <w:rFonts w:ascii="Times New Roman" w:eastAsia="Times New Roman" w:hAnsi="Times New Roman" w:cs="Times New Roman"/>
          <w:noProof w:val="0"/>
          <w:color w:val="231F20"/>
          <w:sz w:val="24"/>
          <w:szCs w:val="24"/>
          <w:lang w:eastAsia="hr-HR"/>
        </w:rPr>
        <w:t xml:space="preserve"> </w:t>
      </w:r>
    </w:p>
    <w:p w14:paraId="12496636" w14:textId="77777777" w:rsidR="00EF422B" w:rsidRPr="00EF422B" w:rsidRDefault="00EF422B" w:rsidP="00EF422B">
      <w:pPr>
        <w:spacing w:after="120" w:line="240" w:lineRule="auto"/>
        <w:jc w:val="both"/>
        <w:rPr>
          <w:rFonts w:ascii="Times New Roman" w:eastAsia="Times New Roman" w:hAnsi="Times New Roman" w:cs="Times New Roman"/>
          <w:b/>
          <w:noProof w:val="0"/>
          <w:color w:val="000000"/>
          <w:sz w:val="24"/>
          <w:szCs w:val="24"/>
          <w:lang w:eastAsia="hr-HR"/>
        </w:rPr>
      </w:pPr>
      <w:r w:rsidRPr="00EF422B">
        <w:rPr>
          <w:rFonts w:ascii="Times New Roman" w:eastAsia="Times New Roman" w:hAnsi="Times New Roman" w:cs="Times New Roman"/>
          <w:b/>
          <w:noProof w:val="0"/>
          <w:color w:val="000000"/>
          <w:sz w:val="24"/>
          <w:szCs w:val="24"/>
          <w:lang w:eastAsia="hr-HR"/>
        </w:rPr>
        <w:t>Članak 14.</w:t>
      </w:r>
    </w:p>
    <w:p w14:paraId="24E2D0B4" w14:textId="77777777" w:rsidR="00EF422B" w:rsidRPr="00EF422B" w:rsidRDefault="00EF422B" w:rsidP="00EF422B">
      <w:pPr>
        <w:spacing w:after="0" w:line="240" w:lineRule="auto"/>
        <w:jc w:val="both"/>
        <w:rPr>
          <w:rFonts w:ascii="Times New Roman" w:eastAsia="Times New Roman" w:hAnsi="Times New Roman" w:cs="Times New Roman"/>
          <w:noProof w:val="0"/>
          <w:color w:val="000000"/>
          <w:sz w:val="24"/>
          <w:szCs w:val="24"/>
          <w:lang w:eastAsia="hr-HR"/>
        </w:rPr>
      </w:pPr>
      <w:r w:rsidRPr="00EF422B">
        <w:rPr>
          <w:rFonts w:ascii="Times New Roman" w:eastAsia="Times New Roman" w:hAnsi="Times New Roman" w:cs="Times New Roman"/>
          <w:noProof w:val="0"/>
          <w:color w:val="000000"/>
          <w:sz w:val="24"/>
          <w:szCs w:val="24"/>
          <w:lang w:eastAsia="hr-HR"/>
        </w:rPr>
        <w:t>Propisano je stupanje na snagu predmetne Uredbe.</w:t>
      </w:r>
    </w:p>
    <w:p w14:paraId="63614FB8" w14:textId="2C6D4DE0" w:rsidR="00B37252" w:rsidRDefault="00B37252">
      <w:pPr>
        <w:rPr>
          <w:rFonts w:ascii="Times New Roman" w:hAnsi="Times New Roman" w:cs="Times New Roman"/>
          <w:sz w:val="24"/>
          <w:szCs w:val="24"/>
        </w:rPr>
      </w:pPr>
    </w:p>
    <w:sectPr w:rsidR="00B37252" w:rsidSect="00447200">
      <w:footerReference w:type="default" r:id="rId14"/>
      <w:headerReference w:type="first" r:id="rId15"/>
      <w:footerReference w:type="first" r:id="rId16"/>
      <w:pgSz w:w="11906" w:h="16838" w:code="9"/>
      <w:pgMar w:top="114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105E" w14:textId="77777777" w:rsidR="00447200" w:rsidRDefault="00447200" w:rsidP="00F52C97">
      <w:pPr>
        <w:spacing w:after="0" w:line="240" w:lineRule="auto"/>
      </w:pPr>
      <w:r>
        <w:separator/>
      </w:r>
    </w:p>
  </w:endnote>
  <w:endnote w:type="continuationSeparator" w:id="0">
    <w:p w14:paraId="34AE60F8" w14:textId="77777777" w:rsidR="00447200" w:rsidRDefault="00447200" w:rsidP="00F5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9145" w14:textId="77777777" w:rsidR="005B021D" w:rsidRDefault="005B021D" w:rsidP="005B021D">
    <w:pPr>
      <w:pStyle w:val="Footer"/>
      <w:pBdr>
        <w:top w:val="single" w:sz="4" w:space="1" w:color="404040" w:themeColor="text1" w:themeTint="BF"/>
      </w:pBdr>
      <w:jc w:val="center"/>
      <w:rPr>
        <w:rFonts w:ascii="Times New Roman" w:hAnsi="Times New Roman" w:cs="Times New Roman"/>
        <w:sz w:val="24"/>
        <w:szCs w:val="24"/>
      </w:rPr>
    </w:pPr>
    <w:r w:rsidRPr="00B37252">
      <w:rPr>
        <w:rFonts w:ascii="Times New Roman" w:hAnsi="Times New Roman" w:cs="Times New Roman"/>
        <w:color w:val="404040" w:themeColor="text1" w:themeTint="BF"/>
        <w:spacing w:val="20"/>
        <w:sz w:val="20"/>
      </w:rPr>
      <w:t>Banski dvori | Trg Sv. Marka 2  | 10000 Zagreb | tel. 01 4569 222 | vlada.gov.hr</w:t>
    </w:r>
  </w:p>
  <w:p w14:paraId="73C1DE8B" w14:textId="642F42D6" w:rsidR="004B694B" w:rsidRDefault="004B694B">
    <w:pPr>
      <w:pStyle w:val="Footer"/>
      <w:jc w:val="right"/>
    </w:pPr>
  </w:p>
  <w:p w14:paraId="6F837B72" w14:textId="77777777" w:rsidR="004B694B" w:rsidRDefault="004B6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54EA" w14:textId="69B2D899" w:rsidR="0059672D" w:rsidRPr="0077299A" w:rsidRDefault="0059672D">
    <w:pPr>
      <w:pStyle w:val="Footer"/>
      <w:jc w:val="right"/>
      <w:rPr>
        <w:rFonts w:ascii="Times New Roman" w:hAnsi="Times New Roman" w:cs="Times New Roman"/>
      </w:rPr>
    </w:pPr>
  </w:p>
  <w:p w14:paraId="1B7914C9" w14:textId="77777777" w:rsidR="0059672D" w:rsidRDefault="0059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5BA7F" w14:textId="77777777" w:rsidR="00447200" w:rsidRDefault="00447200" w:rsidP="00F52C97">
      <w:pPr>
        <w:spacing w:after="0" w:line="240" w:lineRule="auto"/>
      </w:pPr>
      <w:r>
        <w:separator/>
      </w:r>
    </w:p>
  </w:footnote>
  <w:footnote w:type="continuationSeparator" w:id="0">
    <w:p w14:paraId="7D698EF9" w14:textId="77777777" w:rsidR="00447200" w:rsidRDefault="00447200" w:rsidP="00F5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B120" w14:textId="41D15918" w:rsidR="003447C9" w:rsidRPr="00B936D9" w:rsidRDefault="003447C9" w:rsidP="005451F9">
    <w:pPr>
      <w:pStyle w:val="Header"/>
      <w:tabs>
        <w:tab w:val="right" w:pos="4536"/>
      </w:tabs>
      <w:ind w:right="4536"/>
      <w:jc w:val="center"/>
      <w:rPr>
        <w:sz w:val="28"/>
        <w:szCs w:val="28"/>
      </w:rPr>
    </w:pPr>
    <w:r>
      <w:rPr>
        <w:rFonts w:ascii="Times New Roman" w:hAnsi="Times New Roman"/>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2E6F"/>
    <w:multiLevelType w:val="hybridMultilevel"/>
    <w:tmpl w:val="BA7E0AD4"/>
    <w:lvl w:ilvl="0" w:tplc="041A0001">
      <w:start w:val="1"/>
      <w:numFmt w:val="bullet"/>
      <w:lvlText w:val=""/>
      <w:lvlJc w:val="left"/>
      <w:pPr>
        <w:ind w:left="861" w:hanging="360"/>
      </w:pPr>
      <w:rPr>
        <w:rFonts w:ascii="Symbol" w:hAnsi="Symbol" w:hint="default"/>
      </w:rPr>
    </w:lvl>
    <w:lvl w:ilvl="1" w:tplc="041A0003" w:tentative="1">
      <w:start w:val="1"/>
      <w:numFmt w:val="bullet"/>
      <w:lvlText w:val="o"/>
      <w:lvlJc w:val="left"/>
      <w:pPr>
        <w:ind w:left="1581" w:hanging="360"/>
      </w:pPr>
      <w:rPr>
        <w:rFonts w:ascii="Courier New" w:hAnsi="Courier New" w:cs="Courier New" w:hint="default"/>
      </w:rPr>
    </w:lvl>
    <w:lvl w:ilvl="2" w:tplc="041A0005" w:tentative="1">
      <w:start w:val="1"/>
      <w:numFmt w:val="bullet"/>
      <w:lvlText w:val=""/>
      <w:lvlJc w:val="left"/>
      <w:pPr>
        <w:ind w:left="2301" w:hanging="360"/>
      </w:pPr>
      <w:rPr>
        <w:rFonts w:ascii="Wingdings" w:hAnsi="Wingdings" w:hint="default"/>
      </w:rPr>
    </w:lvl>
    <w:lvl w:ilvl="3" w:tplc="041A0001" w:tentative="1">
      <w:start w:val="1"/>
      <w:numFmt w:val="bullet"/>
      <w:lvlText w:val=""/>
      <w:lvlJc w:val="left"/>
      <w:pPr>
        <w:ind w:left="3021" w:hanging="360"/>
      </w:pPr>
      <w:rPr>
        <w:rFonts w:ascii="Symbol" w:hAnsi="Symbol" w:hint="default"/>
      </w:rPr>
    </w:lvl>
    <w:lvl w:ilvl="4" w:tplc="041A0003" w:tentative="1">
      <w:start w:val="1"/>
      <w:numFmt w:val="bullet"/>
      <w:lvlText w:val="o"/>
      <w:lvlJc w:val="left"/>
      <w:pPr>
        <w:ind w:left="3741" w:hanging="360"/>
      </w:pPr>
      <w:rPr>
        <w:rFonts w:ascii="Courier New" w:hAnsi="Courier New" w:cs="Courier New" w:hint="default"/>
      </w:rPr>
    </w:lvl>
    <w:lvl w:ilvl="5" w:tplc="041A0005" w:tentative="1">
      <w:start w:val="1"/>
      <w:numFmt w:val="bullet"/>
      <w:lvlText w:val=""/>
      <w:lvlJc w:val="left"/>
      <w:pPr>
        <w:ind w:left="4461" w:hanging="360"/>
      </w:pPr>
      <w:rPr>
        <w:rFonts w:ascii="Wingdings" w:hAnsi="Wingdings" w:hint="default"/>
      </w:rPr>
    </w:lvl>
    <w:lvl w:ilvl="6" w:tplc="041A0001" w:tentative="1">
      <w:start w:val="1"/>
      <w:numFmt w:val="bullet"/>
      <w:lvlText w:val=""/>
      <w:lvlJc w:val="left"/>
      <w:pPr>
        <w:ind w:left="5181" w:hanging="360"/>
      </w:pPr>
      <w:rPr>
        <w:rFonts w:ascii="Symbol" w:hAnsi="Symbol" w:hint="default"/>
      </w:rPr>
    </w:lvl>
    <w:lvl w:ilvl="7" w:tplc="041A0003" w:tentative="1">
      <w:start w:val="1"/>
      <w:numFmt w:val="bullet"/>
      <w:lvlText w:val="o"/>
      <w:lvlJc w:val="left"/>
      <w:pPr>
        <w:ind w:left="5901" w:hanging="360"/>
      </w:pPr>
      <w:rPr>
        <w:rFonts w:ascii="Courier New" w:hAnsi="Courier New" w:cs="Courier New" w:hint="default"/>
      </w:rPr>
    </w:lvl>
    <w:lvl w:ilvl="8" w:tplc="041A0005" w:tentative="1">
      <w:start w:val="1"/>
      <w:numFmt w:val="bullet"/>
      <w:lvlText w:val=""/>
      <w:lvlJc w:val="left"/>
      <w:pPr>
        <w:ind w:left="6621" w:hanging="360"/>
      </w:pPr>
      <w:rPr>
        <w:rFonts w:ascii="Wingdings" w:hAnsi="Wingdings" w:hint="default"/>
      </w:rPr>
    </w:lvl>
  </w:abstractNum>
  <w:abstractNum w:abstractNumId="1" w15:restartNumberingAfterBreak="0">
    <w:nsid w:val="0648322B"/>
    <w:multiLevelType w:val="hybridMultilevel"/>
    <w:tmpl w:val="F8A45508"/>
    <w:lvl w:ilvl="0" w:tplc="00B47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075D51"/>
    <w:multiLevelType w:val="hybridMultilevel"/>
    <w:tmpl w:val="7D0CD9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B586826"/>
    <w:multiLevelType w:val="hybridMultilevel"/>
    <w:tmpl w:val="D7EAA70E"/>
    <w:lvl w:ilvl="0" w:tplc="B034314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137"/>
    <w:multiLevelType w:val="hybridMultilevel"/>
    <w:tmpl w:val="69764B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17EEB1"/>
    <w:multiLevelType w:val="hybridMultilevel"/>
    <w:tmpl w:val="A07369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48B3F25"/>
    <w:multiLevelType w:val="hybridMultilevel"/>
    <w:tmpl w:val="A98270EC"/>
    <w:lvl w:ilvl="0" w:tplc="49E4234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634B35"/>
    <w:multiLevelType w:val="hybridMultilevel"/>
    <w:tmpl w:val="F860FFB8"/>
    <w:lvl w:ilvl="0" w:tplc="A5EA7ED4">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9434EEC"/>
    <w:multiLevelType w:val="hybridMultilevel"/>
    <w:tmpl w:val="07CA5480"/>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1B054D49"/>
    <w:multiLevelType w:val="hybridMultilevel"/>
    <w:tmpl w:val="7944B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DFB69AC"/>
    <w:multiLevelType w:val="hybridMultilevel"/>
    <w:tmpl w:val="6A769E74"/>
    <w:lvl w:ilvl="0" w:tplc="041A0001">
      <w:start w:val="1"/>
      <w:numFmt w:val="bullet"/>
      <w:lvlText w:val=""/>
      <w:lvlJc w:val="left"/>
      <w:pPr>
        <w:ind w:left="502"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280FAD"/>
    <w:multiLevelType w:val="hybridMultilevel"/>
    <w:tmpl w:val="061A7176"/>
    <w:lvl w:ilvl="0" w:tplc="041A000F">
      <w:start w:val="1"/>
      <w:numFmt w:val="decimal"/>
      <w:lvlText w:val="%1."/>
      <w:lvlJc w:val="left"/>
      <w:pPr>
        <w:ind w:left="644" w:hanging="360"/>
      </w:pPr>
      <w:rPr>
        <w:rFonts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2" w15:restartNumberingAfterBreak="0">
    <w:nsid w:val="1EA25208"/>
    <w:multiLevelType w:val="hybridMultilevel"/>
    <w:tmpl w:val="770C9DE0"/>
    <w:lvl w:ilvl="0" w:tplc="E604D5EC">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FA10939"/>
    <w:multiLevelType w:val="hybridMultilevel"/>
    <w:tmpl w:val="865E6BF4"/>
    <w:lvl w:ilvl="0" w:tplc="E604D5EC">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1056541"/>
    <w:multiLevelType w:val="hybridMultilevel"/>
    <w:tmpl w:val="2AF671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09645E"/>
    <w:multiLevelType w:val="hybridMultilevel"/>
    <w:tmpl w:val="683EB0E4"/>
    <w:lvl w:ilvl="0" w:tplc="041A0005">
      <w:start w:val="1"/>
      <w:numFmt w:val="bullet"/>
      <w:lvlText w:val=""/>
      <w:lvlJc w:val="left"/>
      <w:pPr>
        <w:ind w:left="502"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077AB2"/>
    <w:multiLevelType w:val="hybridMultilevel"/>
    <w:tmpl w:val="9634DB78"/>
    <w:lvl w:ilvl="0" w:tplc="041A0001">
      <w:start w:val="1"/>
      <w:numFmt w:val="bullet"/>
      <w:lvlText w:val=""/>
      <w:lvlJc w:val="left"/>
      <w:pPr>
        <w:ind w:left="927" w:hanging="360"/>
      </w:pPr>
      <w:rPr>
        <w:rFonts w:ascii="Symbol" w:hAnsi="Symbol"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2516736E"/>
    <w:multiLevelType w:val="hybridMultilevel"/>
    <w:tmpl w:val="CBAABB4A"/>
    <w:lvl w:ilvl="0" w:tplc="4D949F40">
      <w:start w:val="12"/>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8" w15:restartNumberingAfterBreak="0">
    <w:nsid w:val="30834AF0"/>
    <w:multiLevelType w:val="hybridMultilevel"/>
    <w:tmpl w:val="6E401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0B725F"/>
    <w:multiLevelType w:val="hybridMultilevel"/>
    <w:tmpl w:val="AC968E0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5D0270C"/>
    <w:multiLevelType w:val="hybridMultilevel"/>
    <w:tmpl w:val="62BE8D0E"/>
    <w:lvl w:ilvl="0" w:tplc="E604D5EC">
      <w:start w:val="1"/>
      <w:numFmt w:val="bullet"/>
      <w:lvlText w:val="-"/>
      <w:lvlJc w:val="left"/>
      <w:pPr>
        <w:ind w:left="720" w:hanging="360"/>
      </w:pPr>
      <w:rPr>
        <w:rFonts w:ascii="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F95E58"/>
    <w:multiLevelType w:val="hybridMultilevel"/>
    <w:tmpl w:val="DF5448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38A83180"/>
    <w:multiLevelType w:val="hybridMultilevel"/>
    <w:tmpl w:val="2F84582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3" w15:restartNumberingAfterBreak="0">
    <w:nsid w:val="42CB1A93"/>
    <w:multiLevelType w:val="hybridMultilevel"/>
    <w:tmpl w:val="46C44DF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44217165"/>
    <w:multiLevelType w:val="hybridMultilevel"/>
    <w:tmpl w:val="EA6E08E8"/>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45517702"/>
    <w:multiLevelType w:val="hybridMultilevel"/>
    <w:tmpl w:val="9C90F02E"/>
    <w:lvl w:ilvl="0" w:tplc="72C45F60">
      <w:start w:val="1"/>
      <w:numFmt w:val="decimal"/>
      <w:lvlText w:val="%1."/>
      <w:lvlJc w:val="left"/>
      <w:pPr>
        <w:ind w:left="644" w:hanging="360"/>
      </w:pPr>
      <w:rPr>
        <w:rFonts w:ascii="Times New Roman" w:hAnsi="Times New Roman" w:cs="Times New Roman" w:hint="default"/>
        <w:sz w:val="24"/>
        <w:szCs w:val="24"/>
      </w:rPr>
    </w:lvl>
    <w:lvl w:ilvl="1" w:tplc="2038608A">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73C11ED"/>
    <w:multiLevelType w:val="hybridMultilevel"/>
    <w:tmpl w:val="AEF210E0"/>
    <w:lvl w:ilvl="0" w:tplc="E604D5EC">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8FC3F60"/>
    <w:multiLevelType w:val="hybridMultilevel"/>
    <w:tmpl w:val="54E8C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2610DFC"/>
    <w:multiLevelType w:val="hybridMultilevel"/>
    <w:tmpl w:val="750A7EE4"/>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29" w15:restartNumberingAfterBreak="0">
    <w:nsid w:val="528A3AA8"/>
    <w:multiLevelType w:val="hybridMultilevel"/>
    <w:tmpl w:val="F36036E8"/>
    <w:lvl w:ilvl="0" w:tplc="041A0001">
      <w:start w:val="1"/>
      <w:numFmt w:val="bullet"/>
      <w:lvlText w:val=""/>
      <w:lvlJc w:val="left"/>
      <w:pPr>
        <w:ind w:left="927" w:hanging="360"/>
      </w:pPr>
      <w:rPr>
        <w:rFonts w:ascii="Symbol" w:hAnsi="Symbo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0" w15:restartNumberingAfterBreak="0">
    <w:nsid w:val="5A507A23"/>
    <w:multiLevelType w:val="hybridMultilevel"/>
    <w:tmpl w:val="EA9272CC"/>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1" w15:restartNumberingAfterBreak="0">
    <w:nsid w:val="5B8371F5"/>
    <w:multiLevelType w:val="hybridMultilevel"/>
    <w:tmpl w:val="E2E85B7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3F14C1"/>
    <w:multiLevelType w:val="hybridMultilevel"/>
    <w:tmpl w:val="E2347F18"/>
    <w:lvl w:ilvl="0" w:tplc="00F868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504F1B"/>
    <w:multiLevelType w:val="hybridMultilevel"/>
    <w:tmpl w:val="832EFA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431753E"/>
    <w:multiLevelType w:val="hybridMultilevel"/>
    <w:tmpl w:val="3D901CBC"/>
    <w:lvl w:ilvl="0" w:tplc="E604D5EC">
      <w:start w:val="1"/>
      <w:numFmt w:val="bullet"/>
      <w:lvlText w:val="-"/>
      <w:lvlJc w:val="left"/>
      <w:pPr>
        <w:ind w:left="720" w:hanging="360"/>
      </w:pPr>
      <w:rPr>
        <w:rFonts w:ascii="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9BD53B4"/>
    <w:multiLevelType w:val="hybridMultilevel"/>
    <w:tmpl w:val="C922C8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FD6823"/>
    <w:multiLevelType w:val="hybridMultilevel"/>
    <w:tmpl w:val="96C48BF8"/>
    <w:lvl w:ilvl="0" w:tplc="E604D5EC">
      <w:start w:val="1"/>
      <w:numFmt w:val="bullet"/>
      <w:lvlText w:val="-"/>
      <w:lvlJc w:val="left"/>
      <w:pPr>
        <w:ind w:left="720" w:hanging="360"/>
      </w:pPr>
      <w:rPr>
        <w:rFonts w:ascii="Calibri" w:hAnsi="Calibri" w:cs="Times New Roman" w:hint="default"/>
      </w:rPr>
    </w:lvl>
    <w:lvl w:ilvl="1" w:tplc="E604D5EC">
      <w:start w:val="1"/>
      <w:numFmt w:val="bullet"/>
      <w:lvlText w:val="-"/>
      <w:lvlJc w:val="left"/>
      <w:pPr>
        <w:ind w:left="1440" w:hanging="360"/>
      </w:pPr>
      <w:rPr>
        <w:rFonts w:ascii="Calibri"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EE92D90"/>
    <w:multiLevelType w:val="hybridMultilevel"/>
    <w:tmpl w:val="E8243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06302E"/>
    <w:multiLevelType w:val="hybridMultilevel"/>
    <w:tmpl w:val="3924A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2533992"/>
    <w:multiLevelType w:val="hybridMultilevel"/>
    <w:tmpl w:val="9A9E0D00"/>
    <w:lvl w:ilvl="0" w:tplc="041A0001">
      <w:start w:val="1"/>
      <w:numFmt w:val="bullet"/>
      <w:lvlText w:val=""/>
      <w:lvlJc w:val="left"/>
      <w:pPr>
        <w:ind w:left="1352" w:hanging="360"/>
      </w:pPr>
      <w:rPr>
        <w:rFonts w:ascii="Symbol" w:hAnsi="Symbol" w:hint="default"/>
        <w:sz w:val="24"/>
        <w:szCs w:val="24"/>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40" w15:restartNumberingAfterBreak="0">
    <w:nsid w:val="72AE3C30"/>
    <w:multiLevelType w:val="hybridMultilevel"/>
    <w:tmpl w:val="9D429BC0"/>
    <w:lvl w:ilvl="0" w:tplc="041A0001">
      <w:start w:val="1"/>
      <w:numFmt w:val="bullet"/>
      <w:lvlText w:val=""/>
      <w:lvlJc w:val="left"/>
      <w:pPr>
        <w:ind w:left="1352" w:hanging="360"/>
      </w:pPr>
      <w:rPr>
        <w:rFonts w:ascii="Symbol" w:hAnsi="Symbol" w:hint="default"/>
        <w:sz w:val="24"/>
        <w:szCs w:val="24"/>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41" w15:restartNumberingAfterBreak="0">
    <w:nsid w:val="73333D73"/>
    <w:multiLevelType w:val="hybridMultilevel"/>
    <w:tmpl w:val="4E72C0F2"/>
    <w:lvl w:ilvl="0" w:tplc="E604D5EC">
      <w:start w:val="1"/>
      <w:numFmt w:val="bullet"/>
      <w:lvlText w:val="-"/>
      <w:lvlJc w:val="left"/>
      <w:pPr>
        <w:ind w:left="720" w:hanging="360"/>
      </w:pPr>
      <w:rPr>
        <w:rFonts w:ascii="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3E72D89"/>
    <w:multiLevelType w:val="hybridMultilevel"/>
    <w:tmpl w:val="45C06C6E"/>
    <w:lvl w:ilvl="0" w:tplc="E604D5EC">
      <w:start w:val="1"/>
      <w:numFmt w:val="bullet"/>
      <w:lvlText w:val="-"/>
      <w:lvlJc w:val="left"/>
      <w:pPr>
        <w:ind w:left="720" w:hanging="360"/>
      </w:pPr>
      <w:rPr>
        <w:rFonts w:ascii="Calibri" w:hAnsi="Calibri" w:cs="Times New Roman" w:hint="default"/>
      </w:rPr>
    </w:lvl>
    <w:lvl w:ilvl="1" w:tplc="041A000F">
      <w:start w:val="1"/>
      <w:numFmt w:val="decimal"/>
      <w:lvlText w:val="%2."/>
      <w:lvlJc w:val="left"/>
      <w:pPr>
        <w:ind w:left="1440" w:hanging="360"/>
      </w:pPr>
      <w:rPr>
        <w:rFont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76F97F5B"/>
    <w:multiLevelType w:val="hybridMultilevel"/>
    <w:tmpl w:val="18F02D92"/>
    <w:lvl w:ilvl="0" w:tplc="041A0001">
      <w:start w:val="1"/>
      <w:numFmt w:val="bullet"/>
      <w:lvlText w:val=""/>
      <w:lvlJc w:val="left"/>
      <w:pPr>
        <w:ind w:left="1211" w:hanging="360"/>
      </w:pPr>
      <w:rPr>
        <w:rFonts w:ascii="Symbol" w:hAnsi="Symbol"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A765BA8"/>
    <w:multiLevelType w:val="hybridMultilevel"/>
    <w:tmpl w:val="E82435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7D992037"/>
    <w:multiLevelType w:val="hybridMultilevel"/>
    <w:tmpl w:val="94AE74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7DF61153"/>
    <w:multiLevelType w:val="hybridMultilevel"/>
    <w:tmpl w:val="9E0EF6BA"/>
    <w:lvl w:ilvl="0" w:tplc="E604D5EC">
      <w:start w:val="1"/>
      <w:numFmt w:val="bullet"/>
      <w:lvlText w:val="-"/>
      <w:lvlJc w:val="left"/>
      <w:pPr>
        <w:ind w:left="785" w:hanging="360"/>
      </w:pPr>
      <w:rPr>
        <w:rFonts w:ascii="Calibri" w:hAnsi="Calibri" w:cs="Times New Roman"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47" w15:restartNumberingAfterBreak="0">
    <w:nsid w:val="7E747B96"/>
    <w:multiLevelType w:val="hybridMultilevel"/>
    <w:tmpl w:val="3B5A5F20"/>
    <w:lvl w:ilvl="0" w:tplc="BF940820">
      <w:start w:val="1"/>
      <w:numFmt w:val="decimal"/>
      <w:lvlText w:val="%1."/>
      <w:lvlJc w:val="left"/>
      <w:pPr>
        <w:ind w:left="1211"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5"/>
  </w:num>
  <w:num w:numId="3">
    <w:abstractNumId w:val="24"/>
  </w:num>
  <w:num w:numId="4">
    <w:abstractNumId w:val="3"/>
  </w:num>
  <w:num w:numId="5">
    <w:abstractNumId w:val="27"/>
  </w:num>
  <w:num w:numId="6">
    <w:abstractNumId w:val="14"/>
  </w:num>
  <w:num w:numId="7">
    <w:abstractNumId w:val="22"/>
  </w:num>
  <w:num w:numId="8">
    <w:abstractNumId w:val="11"/>
  </w:num>
  <w:num w:numId="9">
    <w:abstractNumId w:val="0"/>
  </w:num>
  <w:num w:numId="10">
    <w:abstractNumId w:val="9"/>
  </w:num>
  <w:num w:numId="11">
    <w:abstractNumId w:val="37"/>
  </w:num>
  <w:num w:numId="12">
    <w:abstractNumId w:val="21"/>
  </w:num>
  <w:num w:numId="13">
    <w:abstractNumId w:val="26"/>
  </w:num>
  <w:num w:numId="14">
    <w:abstractNumId w:val="47"/>
  </w:num>
  <w:num w:numId="15">
    <w:abstractNumId w:val="44"/>
  </w:num>
  <w:num w:numId="16">
    <w:abstractNumId w:val="7"/>
  </w:num>
  <w:num w:numId="17">
    <w:abstractNumId w:val="42"/>
  </w:num>
  <w:num w:numId="18">
    <w:abstractNumId w:val="36"/>
  </w:num>
  <w:num w:numId="19">
    <w:abstractNumId w:val="20"/>
  </w:num>
  <w:num w:numId="20">
    <w:abstractNumId w:val="26"/>
  </w:num>
  <w:num w:numId="21">
    <w:abstractNumId w:val="13"/>
  </w:num>
  <w:num w:numId="22">
    <w:abstractNumId w:val="12"/>
  </w:num>
  <w:num w:numId="23">
    <w:abstractNumId w:val="34"/>
  </w:num>
  <w:num w:numId="24">
    <w:abstractNumId w:val="41"/>
  </w:num>
  <w:num w:numId="25">
    <w:abstractNumId w:val="46"/>
  </w:num>
  <w:num w:numId="26">
    <w:abstractNumId w:val="28"/>
  </w:num>
  <w:num w:numId="27">
    <w:abstractNumId w:val="30"/>
  </w:num>
  <w:num w:numId="28">
    <w:abstractNumId w:val="29"/>
  </w:num>
  <w:num w:numId="29">
    <w:abstractNumId w:val="16"/>
  </w:num>
  <w:num w:numId="30">
    <w:abstractNumId w:val="23"/>
  </w:num>
  <w:num w:numId="31">
    <w:abstractNumId w:val="10"/>
  </w:num>
  <w:num w:numId="32">
    <w:abstractNumId w:val="18"/>
  </w:num>
  <w:num w:numId="33">
    <w:abstractNumId w:val="19"/>
  </w:num>
  <w:num w:numId="34">
    <w:abstractNumId w:val="38"/>
  </w:num>
  <w:num w:numId="35">
    <w:abstractNumId w:val="45"/>
  </w:num>
  <w:num w:numId="36">
    <w:abstractNumId w:val="40"/>
  </w:num>
  <w:num w:numId="37">
    <w:abstractNumId w:val="43"/>
  </w:num>
  <w:num w:numId="38">
    <w:abstractNumId w:val="39"/>
  </w:num>
  <w:num w:numId="39">
    <w:abstractNumId w:val="5"/>
  </w:num>
  <w:num w:numId="40">
    <w:abstractNumId w:val="35"/>
  </w:num>
  <w:num w:numId="41">
    <w:abstractNumId w:val="33"/>
  </w:num>
  <w:num w:numId="42">
    <w:abstractNumId w:val="2"/>
  </w:num>
  <w:num w:numId="43">
    <w:abstractNumId w:val="4"/>
  </w:num>
  <w:num w:numId="44">
    <w:abstractNumId w:val="31"/>
  </w:num>
  <w:num w:numId="45">
    <w:abstractNumId w:val="17"/>
  </w:num>
  <w:num w:numId="46">
    <w:abstractNumId w:val="8"/>
  </w:num>
  <w:num w:numId="47">
    <w:abstractNumId w:val="32"/>
  </w:num>
  <w:num w:numId="48">
    <w:abstractNumId w:val="1"/>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A4"/>
    <w:rsid w:val="00000A9E"/>
    <w:rsid w:val="00000E79"/>
    <w:rsid w:val="00001EAD"/>
    <w:rsid w:val="000025E1"/>
    <w:rsid w:val="00002C23"/>
    <w:rsid w:val="00002E33"/>
    <w:rsid w:val="000033B9"/>
    <w:rsid w:val="00003F93"/>
    <w:rsid w:val="00004FF4"/>
    <w:rsid w:val="00005BF0"/>
    <w:rsid w:val="00005DB2"/>
    <w:rsid w:val="00006718"/>
    <w:rsid w:val="00007DD0"/>
    <w:rsid w:val="00010534"/>
    <w:rsid w:val="00010812"/>
    <w:rsid w:val="00010C7F"/>
    <w:rsid w:val="000127B7"/>
    <w:rsid w:val="00014E18"/>
    <w:rsid w:val="00015D97"/>
    <w:rsid w:val="000206E4"/>
    <w:rsid w:val="00020DEB"/>
    <w:rsid w:val="0002611A"/>
    <w:rsid w:val="00027052"/>
    <w:rsid w:val="00033159"/>
    <w:rsid w:val="0003431C"/>
    <w:rsid w:val="000361D7"/>
    <w:rsid w:val="00036907"/>
    <w:rsid w:val="00041F23"/>
    <w:rsid w:val="00042C2A"/>
    <w:rsid w:val="00044D58"/>
    <w:rsid w:val="00046EF7"/>
    <w:rsid w:val="0004706E"/>
    <w:rsid w:val="00050173"/>
    <w:rsid w:val="0005035C"/>
    <w:rsid w:val="00053B1A"/>
    <w:rsid w:val="000559AE"/>
    <w:rsid w:val="00055E61"/>
    <w:rsid w:val="00056124"/>
    <w:rsid w:val="00056D5C"/>
    <w:rsid w:val="00056DE2"/>
    <w:rsid w:val="00060979"/>
    <w:rsid w:val="0006097D"/>
    <w:rsid w:val="000609B7"/>
    <w:rsid w:val="00061930"/>
    <w:rsid w:val="000623D1"/>
    <w:rsid w:val="000626D9"/>
    <w:rsid w:val="00062C0F"/>
    <w:rsid w:val="00063172"/>
    <w:rsid w:val="0006345E"/>
    <w:rsid w:val="000637D4"/>
    <w:rsid w:val="000648BD"/>
    <w:rsid w:val="00065605"/>
    <w:rsid w:val="0006565E"/>
    <w:rsid w:val="00065CBF"/>
    <w:rsid w:val="000660EB"/>
    <w:rsid w:val="00066177"/>
    <w:rsid w:val="000670A8"/>
    <w:rsid w:val="00072EB5"/>
    <w:rsid w:val="00074648"/>
    <w:rsid w:val="0007498F"/>
    <w:rsid w:val="000764F1"/>
    <w:rsid w:val="000767BA"/>
    <w:rsid w:val="00076DCF"/>
    <w:rsid w:val="00077906"/>
    <w:rsid w:val="00077DF3"/>
    <w:rsid w:val="0008037E"/>
    <w:rsid w:val="00080AEA"/>
    <w:rsid w:val="000811D4"/>
    <w:rsid w:val="000812E5"/>
    <w:rsid w:val="00083F08"/>
    <w:rsid w:val="00084A06"/>
    <w:rsid w:val="00087418"/>
    <w:rsid w:val="000903D6"/>
    <w:rsid w:val="00090480"/>
    <w:rsid w:val="00090A72"/>
    <w:rsid w:val="0009123A"/>
    <w:rsid w:val="00092196"/>
    <w:rsid w:val="0009293B"/>
    <w:rsid w:val="0009400E"/>
    <w:rsid w:val="0009479C"/>
    <w:rsid w:val="00095E94"/>
    <w:rsid w:val="00097EA7"/>
    <w:rsid w:val="000A2CA6"/>
    <w:rsid w:val="000A57B8"/>
    <w:rsid w:val="000A6B3A"/>
    <w:rsid w:val="000B0331"/>
    <w:rsid w:val="000B0534"/>
    <w:rsid w:val="000B170E"/>
    <w:rsid w:val="000B1C8D"/>
    <w:rsid w:val="000B1E9D"/>
    <w:rsid w:val="000B4C4F"/>
    <w:rsid w:val="000B5281"/>
    <w:rsid w:val="000B59C5"/>
    <w:rsid w:val="000B5A4F"/>
    <w:rsid w:val="000B6262"/>
    <w:rsid w:val="000B7AC8"/>
    <w:rsid w:val="000C4E78"/>
    <w:rsid w:val="000C6A02"/>
    <w:rsid w:val="000C7FAF"/>
    <w:rsid w:val="000D04A0"/>
    <w:rsid w:val="000D05AE"/>
    <w:rsid w:val="000D0D2E"/>
    <w:rsid w:val="000D2B31"/>
    <w:rsid w:val="000D32F9"/>
    <w:rsid w:val="000D3C21"/>
    <w:rsid w:val="000E4851"/>
    <w:rsid w:val="000E702F"/>
    <w:rsid w:val="000E7A39"/>
    <w:rsid w:val="000E7AF3"/>
    <w:rsid w:val="000E7E31"/>
    <w:rsid w:val="000F2881"/>
    <w:rsid w:val="000F2FB6"/>
    <w:rsid w:val="000F3636"/>
    <w:rsid w:val="000F4BC1"/>
    <w:rsid w:val="000F4C15"/>
    <w:rsid w:val="000F55B6"/>
    <w:rsid w:val="000F5F06"/>
    <w:rsid w:val="000F66C7"/>
    <w:rsid w:val="000F7842"/>
    <w:rsid w:val="00100976"/>
    <w:rsid w:val="00102066"/>
    <w:rsid w:val="00103B41"/>
    <w:rsid w:val="0010438D"/>
    <w:rsid w:val="00104CD1"/>
    <w:rsid w:val="00105A95"/>
    <w:rsid w:val="00107E80"/>
    <w:rsid w:val="001107EC"/>
    <w:rsid w:val="00110B77"/>
    <w:rsid w:val="00111834"/>
    <w:rsid w:val="00111D39"/>
    <w:rsid w:val="00115D41"/>
    <w:rsid w:val="001203F5"/>
    <w:rsid w:val="0012249B"/>
    <w:rsid w:val="0012282D"/>
    <w:rsid w:val="00123231"/>
    <w:rsid w:val="00124DD3"/>
    <w:rsid w:val="00125F87"/>
    <w:rsid w:val="001262CB"/>
    <w:rsid w:val="001264B1"/>
    <w:rsid w:val="00130372"/>
    <w:rsid w:val="001306F1"/>
    <w:rsid w:val="00130F2C"/>
    <w:rsid w:val="001317C6"/>
    <w:rsid w:val="00133551"/>
    <w:rsid w:val="00134830"/>
    <w:rsid w:val="00134867"/>
    <w:rsid w:val="0013577F"/>
    <w:rsid w:val="001378A9"/>
    <w:rsid w:val="001406C9"/>
    <w:rsid w:val="001407F3"/>
    <w:rsid w:val="00140A14"/>
    <w:rsid w:val="0014586D"/>
    <w:rsid w:val="00145F31"/>
    <w:rsid w:val="00146221"/>
    <w:rsid w:val="00146435"/>
    <w:rsid w:val="00146538"/>
    <w:rsid w:val="00146E53"/>
    <w:rsid w:val="00150663"/>
    <w:rsid w:val="00152873"/>
    <w:rsid w:val="001544E6"/>
    <w:rsid w:val="001548BB"/>
    <w:rsid w:val="0015539F"/>
    <w:rsid w:val="00157B07"/>
    <w:rsid w:val="00157EAF"/>
    <w:rsid w:val="0016167C"/>
    <w:rsid w:val="001616B2"/>
    <w:rsid w:val="001622A3"/>
    <w:rsid w:val="00164B99"/>
    <w:rsid w:val="00170E5F"/>
    <w:rsid w:val="00171923"/>
    <w:rsid w:val="00171D0C"/>
    <w:rsid w:val="00172138"/>
    <w:rsid w:val="001749FB"/>
    <w:rsid w:val="00175A9E"/>
    <w:rsid w:val="00180C1A"/>
    <w:rsid w:val="00182D04"/>
    <w:rsid w:val="00182DC3"/>
    <w:rsid w:val="001833D9"/>
    <w:rsid w:val="0018372B"/>
    <w:rsid w:val="001857F9"/>
    <w:rsid w:val="00186B25"/>
    <w:rsid w:val="00191527"/>
    <w:rsid w:val="00195DBC"/>
    <w:rsid w:val="00197664"/>
    <w:rsid w:val="001A0BBC"/>
    <w:rsid w:val="001A0C51"/>
    <w:rsid w:val="001A1338"/>
    <w:rsid w:val="001A18C9"/>
    <w:rsid w:val="001A278D"/>
    <w:rsid w:val="001A37CD"/>
    <w:rsid w:val="001A41BB"/>
    <w:rsid w:val="001A4429"/>
    <w:rsid w:val="001A48A2"/>
    <w:rsid w:val="001A4D76"/>
    <w:rsid w:val="001A4FD6"/>
    <w:rsid w:val="001A52F8"/>
    <w:rsid w:val="001A5601"/>
    <w:rsid w:val="001A6CA6"/>
    <w:rsid w:val="001A7664"/>
    <w:rsid w:val="001A7975"/>
    <w:rsid w:val="001A7981"/>
    <w:rsid w:val="001A7EEC"/>
    <w:rsid w:val="001B2C27"/>
    <w:rsid w:val="001B2EDD"/>
    <w:rsid w:val="001B4322"/>
    <w:rsid w:val="001B657A"/>
    <w:rsid w:val="001B7873"/>
    <w:rsid w:val="001C0F30"/>
    <w:rsid w:val="001C1A4F"/>
    <w:rsid w:val="001C25F6"/>
    <w:rsid w:val="001C298B"/>
    <w:rsid w:val="001C32E5"/>
    <w:rsid w:val="001C3488"/>
    <w:rsid w:val="001C34C6"/>
    <w:rsid w:val="001C3629"/>
    <w:rsid w:val="001C6F4F"/>
    <w:rsid w:val="001C7C93"/>
    <w:rsid w:val="001C7D2E"/>
    <w:rsid w:val="001D1C7B"/>
    <w:rsid w:val="001D404B"/>
    <w:rsid w:val="001D44D5"/>
    <w:rsid w:val="001D496D"/>
    <w:rsid w:val="001D5378"/>
    <w:rsid w:val="001D6E97"/>
    <w:rsid w:val="001D6FF1"/>
    <w:rsid w:val="001D7588"/>
    <w:rsid w:val="001D7E9A"/>
    <w:rsid w:val="001E2B7C"/>
    <w:rsid w:val="001E3460"/>
    <w:rsid w:val="001E4C80"/>
    <w:rsid w:val="001E4E58"/>
    <w:rsid w:val="001E51E4"/>
    <w:rsid w:val="001E5742"/>
    <w:rsid w:val="001E7525"/>
    <w:rsid w:val="001E7DE6"/>
    <w:rsid w:val="001F0062"/>
    <w:rsid w:val="001F1FDF"/>
    <w:rsid w:val="001F2C8C"/>
    <w:rsid w:val="001F40A7"/>
    <w:rsid w:val="001F436D"/>
    <w:rsid w:val="001F54F8"/>
    <w:rsid w:val="001F573E"/>
    <w:rsid w:val="001F76D6"/>
    <w:rsid w:val="002029C3"/>
    <w:rsid w:val="00202AB4"/>
    <w:rsid w:val="0020522A"/>
    <w:rsid w:val="0020751C"/>
    <w:rsid w:val="00207B36"/>
    <w:rsid w:val="00210710"/>
    <w:rsid w:val="002131CA"/>
    <w:rsid w:val="0021361A"/>
    <w:rsid w:val="00213F5F"/>
    <w:rsid w:val="002140FF"/>
    <w:rsid w:val="00214E7B"/>
    <w:rsid w:val="00220719"/>
    <w:rsid w:val="0022167A"/>
    <w:rsid w:val="00221CB5"/>
    <w:rsid w:val="002228D7"/>
    <w:rsid w:val="00225039"/>
    <w:rsid w:val="00225BCB"/>
    <w:rsid w:val="002273A6"/>
    <w:rsid w:val="00230E7B"/>
    <w:rsid w:val="0023190F"/>
    <w:rsid w:val="00231A0D"/>
    <w:rsid w:val="00231E90"/>
    <w:rsid w:val="00232D5F"/>
    <w:rsid w:val="002333C0"/>
    <w:rsid w:val="002337FF"/>
    <w:rsid w:val="00234166"/>
    <w:rsid w:val="00234425"/>
    <w:rsid w:val="0023647A"/>
    <w:rsid w:val="00240297"/>
    <w:rsid w:val="00240E48"/>
    <w:rsid w:val="00241104"/>
    <w:rsid w:val="00242AC4"/>
    <w:rsid w:val="00243A88"/>
    <w:rsid w:val="00243DF0"/>
    <w:rsid w:val="002442B3"/>
    <w:rsid w:val="0024483B"/>
    <w:rsid w:val="00245585"/>
    <w:rsid w:val="002457E1"/>
    <w:rsid w:val="002470A9"/>
    <w:rsid w:val="00247CFC"/>
    <w:rsid w:val="0025068F"/>
    <w:rsid w:val="00253F9F"/>
    <w:rsid w:val="00255962"/>
    <w:rsid w:val="00257187"/>
    <w:rsid w:val="00257F18"/>
    <w:rsid w:val="002612BF"/>
    <w:rsid w:val="00262971"/>
    <w:rsid w:val="00264FB7"/>
    <w:rsid w:val="002657D1"/>
    <w:rsid w:val="002664B1"/>
    <w:rsid w:val="0026661E"/>
    <w:rsid w:val="002669C0"/>
    <w:rsid w:val="002677F6"/>
    <w:rsid w:val="00267CD0"/>
    <w:rsid w:val="00271177"/>
    <w:rsid w:val="002711A8"/>
    <w:rsid w:val="002721F9"/>
    <w:rsid w:val="002741E3"/>
    <w:rsid w:val="00275D4F"/>
    <w:rsid w:val="00276E4E"/>
    <w:rsid w:val="002801CF"/>
    <w:rsid w:val="00280920"/>
    <w:rsid w:val="0028170D"/>
    <w:rsid w:val="00281920"/>
    <w:rsid w:val="00282366"/>
    <w:rsid w:val="00282D38"/>
    <w:rsid w:val="0028348E"/>
    <w:rsid w:val="002838C9"/>
    <w:rsid w:val="0028552C"/>
    <w:rsid w:val="00286801"/>
    <w:rsid w:val="00286957"/>
    <w:rsid w:val="0029082A"/>
    <w:rsid w:val="00290E1B"/>
    <w:rsid w:val="002913D9"/>
    <w:rsid w:val="0029334A"/>
    <w:rsid w:val="00293721"/>
    <w:rsid w:val="00293F8A"/>
    <w:rsid w:val="00296B92"/>
    <w:rsid w:val="00296DBE"/>
    <w:rsid w:val="00296E3C"/>
    <w:rsid w:val="00297405"/>
    <w:rsid w:val="00297BF9"/>
    <w:rsid w:val="00297CC8"/>
    <w:rsid w:val="002A16A7"/>
    <w:rsid w:val="002A58E9"/>
    <w:rsid w:val="002A5951"/>
    <w:rsid w:val="002A5AE6"/>
    <w:rsid w:val="002B1BD6"/>
    <w:rsid w:val="002B2599"/>
    <w:rsid w:val="002B359B"/>
    <w:rsid w:val="002B3AA2"/>
    <w:rsid w:val="002B61A2"/>
    <w:rsid w:val="002B7F20"/>
    <w:rsid w:val="002C2093"/>
    <w:rsid w:val="002C2622"/>
    <w:rsid w:val="002C4DA5"/>
    <w:rsid w:val="002C4E55"/>
    <w:rsid w:val="002C5B28"/>
    <w:rsid w:val="002C76B9"/>
    <w:rsid w:val="002D08B6"/>
    <w:rsid w:val="002D0AE6"/>
    <w:rsid w:val="002D4EC0"/>
    <w:rsid w:val="002D665D"/>
    <w:rsid w:val="002D6801"/>
    <w:rsid w:val="002D69E6"/>
    <w:rsid w:val="002D737B"/>
    <w:rsid w:val="002E061A"/>
    <w:rsid w:val="002E217C"/>
    <w:rsid w:val="002E4253"/>
    <w:rsid w:val="002E6773"/>
    <w:rsid w:val="002E6B03"/>
    <w:rsid w:val="002F011B"/>
    <w:rsid w:val="002F0DD4"/>
    <w:rsid w:val="002F1449"/>
    <w:rsid w:val="002F2789"/>
    <w:rsid w:val="002F3F1E"/>
    <w:rsid w:val="002F3F7E"/>
    <w:rsid w:val="002F49A8"/>
    <w:rsid w:val="002F4E36"/>
    <w:rsid w:val="002F5ED1"/>
    <w:rsid w:val="002F63AF"/>
    <w:rsid w:val="002F70DC"/>
    <w:rsid w:val="002F7677"/>
    <w:rsid w:val="00301B28"/>
    <w:rsid w:val="0030375C"/>
    <w:rsid w:val="00303917"/>
    <w:rsid w:val="003049B7"/>
    <w:rsid w:val="00306433"/>
    <w:rsid w:val="003064A0"/>
    <w:rsid w:val="00307FA2"/>
    <w:rsid w:val="00311297"/>
    <w:rsid w:val="00311C76"/>
    <w:rsid w:val="003125AB"/>
    <w:rsid w:val="00312EE4"/>
    <w:rsid w:val="00313F7C"/>
    <w:rsid w:val="0031510D"/>
    <w:rsid w:val="00315961"/>
    <w:rsid w:val="00316308"/>
    <w:rsid w:val="00317609"/>
    <w:rsid w:val="00320498"/>
    <w:rsid w:val="00321A06"/>
    <w:rsid w:val="0032320F"/>
    <w:rsid w:val="00323F2D"/>
    <w:rsid w:val="003244B0"/>
    <w:rsid w:val="0032458F"/>
    <w:rsid w:val="00325276"/>
    <w:rsid w:val="003263A2"/>
    <w:rsid w:val="003313DA"/>
    <w:rsid w:val="00331D73"/>
    <w:rsid w:val="0033235B"/>
    <w:rsid w:val="003330C4"/>
    <w:rsid w:val="00333DB3"/>
    <w:rsid w:val="00337C91"/>
    <w:rsid w:val="003403A0"/>
    <w:rsid w:val="00343CF8"/>
    <w:rsid w:val="003441F1"/>
    <w:rsid w:val="003447C9"/>
    <w:rsid w:val="003449A4"/>
    <w:rsid w:val="003463A3"/>
    <w:rsid w:val="00347CFA"/>
    <w:rsid w:val="00347DC0"/>
    <w:rsid w:val="00350038"/>
    <w:rsid w:val="00351595"/>
    <w:rsid w:val="00351C39"/>
    <w:rsid w:val="00352A03"/>
    <w:rsid w:val="00355823"/>
    <w:rsid w:val="003562B6"/>
    <w:rsid w:val="00356E25"/>
    <w:rsid w:val="003571A4"/>
    <w:rsid w:val="003609A3"/>
    <w:rsid w:val="0036387D"/>
    <w:rsid w:val="00363E3B"/>
    <w:rsid w:val="00365B1E"/>
    <w:rsid w:val="0036639E"/>
    <w:rsid w:val="00367D2E"/>
    <w:rsid w:val="00372991"/>
    <w:rsid w:val="00372E79"/>
    <w:rsid w:val="0037352B"/>
    <w:rsid w:val="00373712"/>
    <w:rsid w:val="003738B4"/>
    <w:rsid w:val="00374993"/>
    <w:rsid w:val="00375389"/>
    <w:rsid w:val="00377E2A"/>
    <w:rsid w:val="00381CEB"/>
    <w:rsid w:val="00384122"/>
    <w:rsid w:val="00384F03"/>
    <w:rsid w:val="00392E63"/>
    <w:rsid w:val="00393B82"/>
    <w:rsid w:val="00393E2F"/>
    <w:rsid w:val="00394B18"/>
    <w:rsid w:val="00394F4B"/>
    <w:rsid w:val="003955E3"/>
    <w:rsid w:val="0039644A"/>
    <w:rsid w:val="00397CA6"/>
    <w:rsid w:val="00397ED9"/>
    <w:rsid w:val="003A0A7C"/>
    <w:rsid w:val="003A0D62"/>
    <w:rsid w:val="003A1280"/>
    <w:rsid w:val="003A1DA4"/>
    <w:rsid w:val="003A22DD"/>
    <w:rsid w:val="003A33FC"/>
    <w:rsid w:val="003A3D29"/>
    <w:rsid w:val="003A5364"/>
    <w:rsid w:val="003A5452"/>
    <w:rsid w:val="003A5F3D"/>
    <w:rsid w:val="003A71AF"/>
    <w:rsid w:val="003B073E"/>
    <w:rsid w:val="003B1205"/>
    <w:rsid w:val="003B2EB3"/>
    <w:rsid w:val="003B3764"/>
    <w:rsid w:val="003B5452"/>
    <w:rsid w:val="003B650B"/>
    <w:rsid w:val="003B6D1F"/>
    <w:rsid w:val="003B7D79"/>
    <w:rsid w:val="003C0EAC"/>
    <w:rsid w:val="003C12B1"/>
    <w:rsid w:val="003C2C23"/>
    <w:rsid w:val="003C4D16"/>
    <w:rsid w:val="003C61A0"/>
    <w:rsid w:val="003D16A6"/>
    <w:rsid w:val="003D1CB2"/>
    <w:rsid w:val="003D216B"/>
    <w:rsid w:val="003D2B57"/>
    <w:rsid w:val="003D4787"/>
    <w:rsid w:val="003D62D3"/>
    <w:rsid w:val="003D7AD9"/>
    <w:rsid w:val="003D7E6E"/>
    <w:rsid w:val="003E09AB"/>
    <w:rsid w:val="003E14B2"/>
    <w:rsid w:val="003E2D2E"/>
    <w:rsid w:val="003E4317"/>
    <w:rsid w:val="003E4E3A"/>
    <w:rsid w:val="003E58A3"/>
    <w:rsid w:val="003E63B9"/>
    <w:rsid w:val="003E7751"/>
    <w:rsid w:val="003E7E25"/>
    <w:rsid w:val="003F0146"/>
    <w:rsid w:val="003F0396"/>
    <w:rsid w:val="003F03B6"/>
    <w:rsid w:val="003F05A9"/>
    <w:rsid w:val="003F23C2"/>
    <w:rsid w:val="003F29EB"/>
    <w:rsid w:val="003F4300"/>
    <w:rsid w:val="003F43A9"/>
    <w:rsid w:val="003F4C59"/>
    <w:rsid w:val="003F6213"/>
    <w:rsid w:val="003F6E1F"/>
    <w:rsid w:val="003F78A7"/>
    <w:rsid w:val="003F7EC5"/>
    <w:rsid w:val="0040035F"/>
    <w:rsid w:val="0040131F"/>
    <w:rsid w:val="004013D6"/>
    <w:rsid w:val="00404577"/>
    <w:rsid w:val="004066B9"/>
    <w:rsid w:val="00406FF3"/>
    <w:rsid w:val="0040766C"/>
    <w:rsid w:val="0040792E"/>
    <w:rsid w:val="004112F9"/>
    <w:rsid w:val="00411623"/>
    <w:rsid w:val="00414044"/>
    <w:rsid w:val="004141EF"/>
    <w:rsid w:val="00415761"/>
    <w:rsid w:val="00416F1A"/>
    <w:rsid w:val="004207D5"/>
    <w:rsid w:val="00420E4F"/>
    <w:rsid w:val="00422319"/>
    <w:rsid w:val="00422756"/>
    <w:rsid w:val="00422D94"/>
    <w:rsid w:val="00423B8A"/>
    <w:rsid w:val="00426AEE"/>
    <w:rsid w:val="00426CAB"/>
    <w:rsid w:val="00426E8E"/>
    <w:rsid w:val="00427A0D"/>
    <w:rsid w:val="004313B0"/>
    <w:rsid w:val="00434E3C"/>
    <w:rsid w:val="004360D6"/>
    <w:rsid w:val="00437DD5"/>
    <w:rsid w:val="00440F59"/>
    <w:rsid w:val="00442C7F"/>
    <w:rsid w:val="00442DC7"/>
    <w:rsid w:val="00442FAA"/>
    <w:rsid w:val="00443356"/>
    <w:rsid w:val="00443ED5"/>
    <w:rsid w:val="004450B8"/>
    <w:rsid w:val="004459EB"/>
    <w:rsid w:val="004471B4"/>
    <w:rsid w:val="00447200"/>
    <w:rsid w:val="00450CCE"/>
    <w:rsid w:val="004515E8"/>
    <w:rsid w:val="00452525"/>
    <w:rsid w:val="00453CE9"/>
    <w:rsid w:val="00455283"/>
    <w:rsid w:val="00462D02"/>
    <w:rsid w:val="00462DB5"/>
    <w:rsid w:val="00466760"/>
    <w:rsid w:val="00471646"/>
    <w:rsid w:val="00471878"/>
    <w:rsid w:val="00471996"/>
    <w:rsid w:val="00472A2D"/>
    <w:rsid w:val="00475D05"/>
    <w:rsid w:val="00476D6A"/>
    <w:rsid w:val="00481CC6"/>
    <w:rsid w:val="00482765"/>
    <w:rsid w:val="00482BFF"/>
    <w:rsid w:val="00482EC0"/>
    <w:rsid w:val="0048381A"/>
    <w:rsid w:val="00483928"/>
    <w:rsid w:val="00483A2D"/>
    <w:rsid w:val="0048400C"/>
    <w:rsid w:val="0048482A"/>
    <w:rsid w:val="00486203"/>
    <w:rsid w:val="004863F9"/>
    <w:rsid w:val="00490748"/>
    <w:rsid w:val="00492D90"/>
    <w:rsid w:val="004934F8"/>
    <w:rsid w:val="00494A92"/>
    <w:rsid w:val="00494B21"/>
    <w:rsid w:val="0049711F"/>
    <w:rsid w:val="004A0043"/>
    <w:rsid w:val="004A0052"/>
    <w:rsid w:val="004A0871"/>
    <w:rsid w:val="004A1A6E"/>
    <w:rsid w:val="004A2A49"/>
    <w:rsid w:val="004A2D88"/>
    <w:rsid w:val="004A341B"/>
    <w:rsid w:val="004A424E"/>
    <w:rsid w:val="004A4C05"/>
    <w:rsid w:val="004A4CF4"/>
    <w:rsid w:val="004A701B"/>
    <w:rsid w:val="004B0E15"/>
    <w:rsid w:val="004B20C1"/>
    <w:rsid w:val="004B4013"/>
    <w:rsid w:val="004B5B50"/>
    <w:rsid w:val="004B5C76"/>
    <w:rsid w:val="004B5FCD"/>
    <w:rsid w:val="004B655C"/>
    <w:rsid w:val="004B694B"/>
    <w:rsid w:val="004B6A84"/>
    <w:rsid w:val="004B73F8"/>
    <w:rsid w:val="004B7C46"/>
    <w:rsid w:val="004C0176"/>
    <w:rsid w:val="004C2486"/>
    <w:rsid w:val="004C34C3"/>
    <w:rsid w:val="004C3F13"/>
    <w:rsid w:val="004C55C2"/>
    <w:rsid w:val="004C617B"/>
    <w:rsid w:val="004C78C0"/>
    <w:rsid w:val="004C7C4C"/>
    <w:rsid w:val="004D2390"/>
    <w:rsid w:val="004D3571"/>
    <w:rsid w:val="004D5046"/>
    <w:rsid w:val="004D76B2"/>
    <w:rsid w:val="004E0C1A"/>
    <w:rsid w:val="004E181C"/>
    <w:rsid w:val="004E1B19"/>
    <w:rsid w:val="004E6685"/>
    <w:rsid w:val="004E7575"/>
    <w:rsid w:val="004F030F"/>
    <w:rsid w:val="004F090B"/>
    <w:rsid w:val="004F160C"/>
    <w:rsid w:val="004F2310"/>
    <w:rsid w:val="004F27DF"/>
    <w:rsid w:val="004F29A3"/>
    <w:rsid w:val="004F2CCF"/>
    <w:rsid w:val="004F509E"/>
    <w:rsid w:val="004F7651"/>
    <w:rsid w:val="00501457"/>
    <w:rsid w:val="00502686"/>
    <w:rsid w:val="00502E20"/>
    <w:rsid w:val="00506F8B"/>
    <w:rsid w:val="00512698"/>
    <w:rsid w:val="005135B2"/>
    <w:rsid w:val="00513C60"/>
    <w:rsid w:val="0051565B"/>
    <w:rsid w:val="00515B99"/>
    <w:rsid w:val="00515CCA"/>
    <w:rsid w:val="0051780E"/>
    <w:rsid w:val="00517931"/>
    <w:rsid w:val="005209AB"/>
    <w:rsid w:val="005213D6"/>
    <w:rsid w:val="0052142A"/>
    <w:rsid w:val="00522E6F"/>
    <w:rsid w:val="00523D00"/>
    <w:rsid w:val="00524033"/>
    <w:rsid w:val="005253E2"/>
    <w:rsid w:val="00525868"/>
    <w:rsid w:val="00525AA5"/>
    <w:rsid w:val="00525BB1"/>
    <w:rsid w:val="005266E0"/>
    <w:rsid w:val="00526CFF"/>
    <w:rsid w:val="00530370"/>
    <w:rsid w:val="005304C1"/>
    <w:rsid w:val="005307D9"/>
    <w:rsid w:val="00532C8C"/>
    <w:rsid w:val="0053505B"/>
    <w:rsid w:val="00535F9E"/>
    <w:rsid w:val="005369BA"/>
    <w:rsid w:val="00537741"/>
    <w:rsid w:val="00541274"/>
    <w:rsid w:val="00541A14"/>
    <w:rsid w:val="00542486"/>
    <w:rsid w:val="005436C4"/>
    <w:rsid w:val="00544ED2"/>
    <w:rsid w:val="005451F9"/>
    <w:rsid w:val="005456C1"/>
    <w:rsid w:val="00545717"/>
    <w:rsid w:val="005469A3"/>
    <w:rsid w:val="00546A30"/>
    <w:rsid w:val="00546FC9"/>
    <w:rsid w:val="00550396"/>
    <w:rsid w:val="005615EF"/>
    <w:rsid w:val="005633B5"/>
    <w:rsid w:val="005659CC"/>
    <w:rsid w:val="00567446"/>
    <w:rsid w:val="00571DAF"/>
    <w:rsid w:val="00572723"/>
    <w:rsid w:val="00572DF5"/>
    <w:rsid w:val="005748F7"/>
    <w:rsid w:val="0057604C"/>
    <w:rsid w:val="0057626E"/>
    <w:rsid w:val="00576DF1"/>
    <w:rsid w:val="00581320"/>
    <w:rsid w:val="005832C8"/>
    <w:rsid w:val="00585A93"/>
    <w:rsid w:val="005866AD"/>
    <w:rsid w:val="0059143D"/>
    <w:rsid w:val="005919EC"/>
    <w:rsid w:val="00592B70"/>
    <w:rsid w:val="00592C2E"/>
    <w:rsid w:val="005941A3"/>
    <w:rsid w:val="0059672D"/>
    <w:rsid w:val="005969D4"/>
    <w:rsid w:val="0059719C"/>
    <w:rsid w:val="00597AA1"/>
    <w:rsid w:val="005A11C5"/>
    <w:rsid w:val="005A1807"/>
    <w:rsid w:val="005A48C7"/>
    <w:rsid w:val="005A5801"/>
    <w:rsid w:val="005A5BFE"/>
    <w:rsid w:val="005A6C5F"/>
    <w:rsid w:val="005A752B"/>
    <w:rsid w:val="005A77E4"/>
    <w:rsid w:val="005B021D"/>
    <w:rsid w:val="005B228A"/>
    <w:rsid w:val="005B3709"/>
    <w:rsid w:val="005B4BD8"/>
    <w:rsid w:val="005B7083"/>
    <w:rsid w:val="005C03E1"/>
    <w:rsid w:val="005C06BB"/>
    <w:rsid w:val="005C06E3"/>
    <w:rsid w:val="005C0FC3"/>
    <w:rsid w:val="005C3578"/>
    <w:rsid w:val="005C423A"/>
    <w:rsid w:val="005C496D"/>
    <w:rsid w:val="005C4A7C"/>
    <w:rsid w:val="005C4B38"/>
    <w:rsid w:val="005C4C2C"/>
    <w:rsid w:val="005C55E4"/>
    <w:rsid w:val="005C7377"/>
    <w:rsid w:val="005D09DC"/>
    <w:rsid w:val="005D1D7A"/>
    <w:rsid w:val="005D28A7"/>
    <w:rsid w:val="005D2C91"/>
    <w:rsid w:val="005D6A0C"/>
    <w:rsid w:val="005E02B9"/>
    <w:rsid w:val="005E0F35"/>
    <w:rsid w:val="005E1082"/>
    <w:rsid w:val="005E2FDA"/>
    <w:rsid w:val="005E383E"/>
    <w:rsid w:val="005E4400"/>
    <w:rsid w:val="005E55A9"/>
    <w:rsid w:val="005E6929"/>
    <w:rsid w:val="005E79B0"/>
    <w:rsid w:val="005E7A27"/>
    <w:rsid w:val="005E7F96"/>
    <w:rsid w:val="005F102C"/>
    <w:rsid w:val="005F24DA"/>
    <w:rsid w:val="005F280F"/>
    <w:rsid w:val="005F3065"/>
    <w:rsid w:val="005F39F6"/>
    <w:rsid w:val="005F54B1"/>
    <w:rsid w:val="005F6218"/>
    <w:rsid w:val="005F624B"/>
    <w:rsid w:val="005F6574"/>
    <w:rsid w:val="005F7C5C"/>
    <w:rsid w:val="00600550"/>
    <w:rsid w:val="00600703"/>
    <w:rsid w:val="0060269A"/>
    <w:rsid w:val="00602BE9"/>
    <w:rsid w:val="006044EA"/>
    <w:rsid w:val="0060518E"/>
    <w:rsid w:val="006054E6"/>
    <w:rsid w:val="00606405"/>
    <w:rsid w:val="006065D4"/>
    <w:rsid w:val="00607AFF"/>
    <w:rsid w:val="0061032D"/>
    <w:rsid w:val="00612B5D"/>
    <w:rsid w:val="00613353"/>
    <w:rsid w:val="00613F2E"/>
    <w:rsid w:val="00615A08"/>
    <w:rsid w:val="006200C3"/>
    <w:rsid w:val="00622E86"/>
    <w:rsid w:val="00622EDE"/>
    <w:rsid w:val="006249F6"/>
    <w:rsid w:val="00625364"/>
    <w:rsid w:val="00625966"/>
    <w:rsid w:val="00627DBC"/>
    <w:rsid w:val="00632174"/>
    <w:rsid w:val="006337DC"/>
    <w:rsid w:val="0063778B"/>
    <w:rsid w:val="00640E19"/>
    <w:rsid w:val="00641881"/>
    <w:rsid w:val="006423D9"/>
    <w:rsid w:val="006428A8"/>
    <w:rsid w:val="00647CA0"/>
    <w:rsid w:val="00651C31"/>
    <w:rsid w:val="00651F29"/>
    <w:rsid w:val="00652033"/>
    <w:rsid w:val="006526F1"/>
    <w:rsid w:val="00652DB5"/>
    <w:rsid w:val="00653614"/>
    <w:rsid w:val="00653F1C"/>
    <w:rsid w:val="00655EA4"/>
    <w:rsid w:val="00656BAA"/>
    <w:rsid w:val="0066038D"/>
    <w:rsid w:val="00661227"/>
    <w:rsid w:val="006621A9"/>
    <w:rsid w:val="00662659"/>
    <w:rsid w:val="00662786"/>
    <w:rsid w:val="0066476E"/>
    <w:rsid w:val="0066501C"/>
    <w:rsid w:val="006651F9"/>
    <w:rsid w:val="006658DD"/>
    <w:rsid w:val="006659CA"/>
    <w:rsid w:val="00665A56"/>
    <w:rsid w:val="006667D6"/>
    <w:rsid w:val="00666A49"/>
    <w:rsid w:val="00670A1F"/>
    <w:rsid w:val="00670FBD"/>
    <w:rsid w:val="0067214B"/>
    <w:rsid w:val="00672372"/>
    <w:rsid w:val="006728C2"/>
    <w:rsid w:val="00672DBC"/>
    <w:rsid w:val="00673BCB"/>
    <w:rsid w:val="00673E32"/>
    <w:rsid w:val="00673EFC"/>
    <w:rsid w:val="006745E6"/>
    <w:rsid w:val="006755E4"/>
    <w:rsid w:val="006779C4"/>
    <w:rsid w:val="00677D23"/>
    <w:rsid w:val="006807A3"/>
    <w:rsid w:val="00680BED"/>
    <w:rsid w:val="00681005"/>
    <w:rsid w:val="006816D4"/>
    <w:rsid w:val="00682011"/>
    <w:rsid w:val="006842EC"/>
    <w:rsid w:val="0068441D"/>
    <w:rsid w:val="00687D1D"/>
    <w:rsid w:val="00691F17"/>
    <w:rsid w:val="00693685"/>
    <w:rsid w:val="00695610"/>
    <w:rsid w:val="00695D08"/>
    <w:rsid w:val="00695FCC"/>
    <w:rsid w:val="00696D36"/>
    <w:rsid w:val="00697F52"/>
    <w:rsid w:val="00697FBE"/>
    <w:rsid w:val="006A0D9F"/>
    <w:rsid w:val="006A455B"/>
    <w:rsid w:val="006A4759"/>
    <w:rsid w:val="006A5CD4"/>
    <w:rsid w:val="006A64F5"/>
    <w:rsid w:val="006A6DE4"/>
    <w:rsid w:val="006B01A1"/>
    <w:rsid w:val="006B34F7"/>
    <w:rsid w:val="006B479D"/>
    <w:rsid w:val="006B4EBA"/>
    <w:rsid w:val="006C0138"/>
    <w:rsid w:val="006C490C"/>
    <w:rsid w:val="006C5DC7"/>
    <w:rsid w:val="006C7001"/>
    <w:rsid w:val="006C7BF8"/>
    <w:rsid w:val="006D17B4"/>
    <w:rsid w:val="006D1F6F"/>
    <w:rsid w:val="006D2DDD"/>
    <w:rsid w:val="006D44BE"/>
    <w:rsid w:val="006D4FF0"/>
    <w:rsid w:val="006D50F7"/>
    <w:rsid w:val="006D7FD1"/>
    <w:rsid w:val="006E1758"/>
    <w:rsid w:val="006E21C3"/>
    <w:rsid w:val="006E2930"/>
    <w:rsid w:val="006E3A31"/>
    <w:rsid w:val="006E407F"/>
    <w:rsid w:val="006E513C"/>
    <w:rsid w:val="006E56FF"/>
    <w:rsid w:val="006E5834"/>
    <w:rsid w:val="006E662E"/>
    <w:rsid w:val="006E6ABA"/>
    <w:rsid w:val="006E7393"/>
    <w:rsid w:val="006E7BBF"/>
    <w:rsid w:val="006F2D2D"/>
    <w:rsid w:val="006F37BB"/>
    <w:rsid w:val="006F4E3E"/>
    <w:rsid w:val="006F50C0"/>
    <w:rsid w:val="006F7AC6"/>
    <w:rsid w:val="006F7F1B"/>
    <w:rsid w:val="0070257D"/>
    <w:rsid w:val="00702BAE"/>
    <w:rsid w:val="007047AF"/>
    <w:rsid w:val="00706198"/>
    <w:rsid w:val="00706813"/>
    <w:rsid w:val="00706B75"/>
    <w:rsid w:val="00711457"/>
    <w:rsid w:val="00711F93"/>
    <w:rsid w:val="0071271F"/>
    <w:rsid w:val="00712BB3"/>
    <w:rsid w:val="007141D4"/>
    <w:rsid w:val="00714FD7"/>
    <w:rsid w:val="0071626D"/>
    <w:rsid w:val="007175FA"/>
    <w:rsid w:val="00717EDB"/>
    <w:rsid w:val="0072491E"/>
    <w:rsid w:val="007276F8"/>
    <w:rsid w:val="007301D7"/>
    <w:rsid w:val="00730CDA"/>
    <w:rsid w:val="0073244A"/>
    <w:rsid w:val="007325DC"/>
    <w:rsid w:val="00732BC3"/>
    <w:rsid w:val="00733622"/>
    <w:rsid w:val="00733B75"/>
    <w:rsid w:val="007340CA"/>
    <w:rsid w:val="00734D38"/>
    <w:rsid w:val="007351BB"/>
    <w:rsid w:val="0073661B"/>
    <w:rsid w:val="00736769"/>
    <w:rsid w:val="00736C08"/>
    <w:rsid w:val="00737318"/>
    <w:rsid w:val="00737DD3"/>
    <w:rsid w:val="007411E7"/>
    <w:rsid w:val="007437E1"/>
    <w:rsid w:val="00743E3A"/>
    <w:rsid w:val="00746777"/>
    <w:rsid w:val="007479C5"/>
    <w:rsid w:val="007547F0"/>
    <w:rsid w:val="0075576C"/>
    <w:rsid w:val="00756F62"/>
    <w:rsid w:val="00757E6E"/>
    <w:rsid w:val="007605F6"/>
    <w:rsid w:val="00763DC3"/>
    <w:rsid w:val="00766BC5"/>
    <w:rsid w:val="00767DC8"/>
    <w:rsid w:val="0077299A"/>
    <w:rsid w:val="00772A00"/>
    <w:rsid w:val="00772F57"/>
    <w:rsid w:val="00773E19"/>
    <w:rsid w:val="007741CA"/>
    <w:rsid w:val="00775109"/>
    <w:rsid w:val="00775601"/>
    <w:rsid w:val="00775CCB"/>
    <w:rsid w:val="00776561"/>
    <w:rsid w:val="00776A1C"/>
    <w:rsid w:val="00780DAD"/>
    <w:rsid w:val="0078246E"/>
    <w:rsid w:val="00782C82"/>
    <w:rsid w:val="0078702E"/>
    <w:rsid w:val="00790FD9"/>
    <w:rsid w:val="00791953"/>
    <w:rsid w:val="00791A80"/>
    <w:rsid w:val="007920D9"/>
    <w:rsid w:val="00794DA8"/>
    <w:rsid w:val="00795C9F"/>
    <w:rsid w:val="00796588"/>
    <w:rsid w:val="007971E1"/>
    <w:rsid w:val="007976E2"/>
    <w:rsid w:val="007A11DF"/>
    <w:rsid w:val="007A221F"/>
    <w:rsid w:val="007A435F"/>
    <w:rsid w:val="007A483B"/>
    <w:rsid w:val="007A5F26"/>
    <w:rsid w:val="007A677C"/>
    <w:rsid w:val="007A7007"/>
    <w:rsid w:val="007A7AF1"/>
    <w:rsid w:val="007A7E73"/>
    <w:rsid w:val="007B0216"/>
    <w:rsid w:val="007B0EEF"/>
    <w:rsid w:val="007B2D7C"/>
    <w:rsid w:val="007B3875"/>
    <w:rsid w:val="007B3B73"/>
    <w:rsid w:val="007B463C"/>
    <w:rsid w:val="007B67E6"/>
    <w:rsid w:val="007B724A"/>
    <w:rsid w:val="007C1A61"/>
    <w:rsid w:val="007C1A84"/>
    <w:rsid w:val="007C1C29"/>
    <w:rsid w:val="007C1C5B"/>
    <w:rsid w:val="007C2110"/>
    <w:rsid w:val="007C2732"/>
    <w:rsid w:val="007C43A5"/>
    <w:rsid w:val="007C6512"/>
    <w:rsid w:val="007C6C54"/>
    <w:rsid w:val="007C7285"/>
    <w:rsid w:val="007C7ED9"/>
    <w:rsid w:val="007D11F6"/>
    <w:rsid w:val="007D1A27"/>
    <w:rsid w:val="007D2454"/>
    <w:rsid w:val="007D28FF"/>
    <w:rsid w:val="007D3CE9"/>
    <w:rsid w:val="007D6573"/>
    <w:rsid w:val="007D7A1A"/>
    <w:rsid w:val="007E05CB"/>
    <w:rsid w:val="007E07F2"/>
    <w:rsid w:val="007E1B5E"/>
    <w:rsid w:val="007E31DF"/>
    <w:rsid w:val="007E4310"/>
    <w:rsid w:val="007E5E28"/>
    <w:rsid w:val="007E6F15"/>
    <w:rsid w:val="007E7FF5"/>
    <w:rsid w:val="007F1D63"/>
    <w:rsid w:val="007F34FE"/>
    <w:rsid w:val="007F3C0D"/>
    <w:rsid w:val="007F4996"/>
    <w:rsid w:val="007F76FB"/>
    <w:rsid w:val="007F7BA3"/>
    <w:rsid w:val="007F7CB8"/>
    <w:rsid w:val="008014CD"/>
    <w:rsid w:val="0080290B"/>
    <w:rsid w:val="00804B94"/>
    <w:rsid w:val="008058E1"/>
    <w:rsid w:val="008101B0"/>
    <w:rsid w:val="00811AA4"/>
    <w:rsid w:val="00820332"/>
    <w:rsid w:val="00820907"/>
    <w:rsid w:val="0082430A"/>
    <w:rsid w:val="00824986"/>
    <w:rsid w:val="00825042"/>
    <w:rsid w:val="0083071D"/>
    <w:rsid w:val="008308B7"/>
    <w:rsid w:val="00830DBE"/>
    <w:rsid w:val="00832B3D"/>
    <w:rsid w:val="0083336F"/>
    <w:rsid w:val="0083391D"/>
    <w:rsid w:val="00834F3B"/>
    <w:rsid w:val="00835F16"/>
    <w:rsid w:val="00836315"/>
    <w:rsid w:val="008410B5"/>
    <w:rsid w:val="00841E49"/>
    <w:rsid w:val="008429E0"/>
    <w:rsid w:val="0084440D"/>
    <w:rsid w:val="00850A36"/>
    <w:rsid w:val="008513E8"/>
    <w:rsid w:val="008516BE"/>
    <w:rsid w:val="00852DB1"/>
    <w:rsid w:val="00852E3E"/>
    <w:rsid w:val="0085323C"/>
    <w:rsid w:val="00854524"/>
    <w:rsid w:val="00855FF1"/>
    <w:rsid w:val="00856DE9"/>
    <w:rsid w:val="008574A2"/>
    <w:rsid w:val="0086299E"/>
    <w:rsid w:val="0086629F"/>
    <w:rsid w:val="0086670E"/>
    <w:rsid w:val="00866B8E"/>
    <w:rsid w:val="00867CE0"/>
    <w:rsid w:val="0087090E"/>
    <w:rsid w:val="008720C3"/>
    <w:rsid w:val="00872D91"/>
    <w:rsid w:val="00872DF4"/>
    <w:rsid w:val="00873C4B"/>
    <w:rsid w:val="00874030"/>
    <w:rsid w:val="00875CC3"/>
    <w:rsid w:val="0087712A"/>
    <w:rsid w:val="00877A17"/>
    <w:rsid w:val="008800A1"/>
    <w:rsid w:val="00880EB4"/>
    <w:rsid w:val="00881EDA"/>
    <w:rsid w:val="00881F30"/>
    <w:rsid w:val="00882261"/>
    <w:rsid w:val="008824A9"/>
    <w:rsid w:val="00882C4B"/>
    <w:rsid w:val="00883661"/>
    <w:rsid w:val="00883770"/>
    <w:rsid w:val="00883912"/>
    <w:rsid w:val="00887FC6"/>
    <w:rsid w:val="0089120C"/>
    <w:rsid w:val="00893DD8"/>
    <w:rsid w:val="00895277"/>
    <w:rsid w:val="008956C2"/>
    <w:rsid w:val="00895FEE"/>
    <w:rsid w:val="008A2A40"/>
    <w:rsid w:val="008A30CD"/>
    <w:rsid w:val="008A41DD"/>
    <w:rsid w:val="008A505D"/>
    <w:rsid w:val="008A7090"/>
    <w:rsid w:val="008B11C4"/>
    <w:rsid w:val="008B24EB"/>
    <w:rsid w:val="008B25D3"/>
    <w:rsid w:val="008B3744"/>
    <w:rsid w:val="008B3C19"/>
    <w:rsid w:val="008B4AAC"/>
    <w:rsid w:val="008B6540"/>
    <w:rsid w:val="008B7CAD"/>
    <w:rsid w:val="008C2283"/>
    <w:rsid w:val="008D1D86"/>
    <w:rsid w:val="008D2AA2"/>
    <w:rsid w:val="008D3223"/>
    <w:rsid w:val="008D50EE"/>
    <w:rsid w:val="008D7ABD"/>
    <w:rsid w:val="008E3A12"/>
    <w:rsid w:val="008E5A5D"/>
    <w:rsid w:val="008E610C"/>
    <w:rsid w:val="008E6261"/>
    <w:rsid w:val="008E7A50"/>
    <w:rsid w:val="008F1B77"/>
    <w:rsid w:val="008F5957"/>
    <w:rsid w:val="00900376"/>
    <w:rsid w:val="00900412"/>
    <w:rsid w:val="0090319A"/>
    <w:rsid w:val="00903A89"/>
    <w:rsid w:val="0090431F"/>
    <w:rsid w:val="00904B02"/>
    <w:rsid w:val="0090566F"/>
    <w:rsid w:val="00907436"/>
    <w:rsid w:val="00907468"/>
    <w:rsid w:val="00907C19"/>
    <w:rsid w:val="00907FBE"/>
    <w:rsid w:val="0091075D"/>
    <w:rsid w:val="00910AFC"/>
    <w:rsid w:val="00910DBE"/>
    <w:rsid w:val="009119BD"/>
    <w:rsid w:val="0091327F"/>
    <w:rsid w:val="00915C11"/>
    <w:rsid w:val="009173A5"/>
    <w:rsid w:val="00922BBA"/>
    <w:rsid w:val="009230FD"/>
    <w:rsid w:val="00923B34"/>
    <w:rsid w:val="0092439B"/>
    <w:rsid w:val="00925116"/>
    <w:rsid w:val="00926F57"/>
    <w:rsid w:val="00927113"/>
    <w:rsid w:val="009274CA"/>
    <w:rsid w:val="00927A54"/>
    <w:rsid w:val="00932DD8"/>
    <w:rsid w:val="00933214"/>
    <w:rsid w:val="00933562"/>
    <w:rsid w:val="009339A7"/>
    <w:rsid w:val="00934B11"/>
    <w:rsid w:val="0093582A"/>
    <w:rsid w:val="00935BF6"/>
    <w:rsid w:val="009364D8"/>
    <w:rsid w:val="0093689B"/>
    <w:rsid w:val="0093708E"/>
    <w:rsid w:val="00937170"/>
    <w:rsid w:val="009378B7"/>
    <w:rsid w:val="009408AE"/>
    <w:rsid w:val="00940E54"/>
    <w:rsid w:val="00941781"/>
    <w:rsid w:val="00942951"/>
    <w:rsid w:val="00943CF1"/>
    <w:rsid w:val="0094545A"/>
    <w:rsid w:val="00945ACA"/>
    <w:rsid w:val="00945E57"/>
    <w:rsid w:val="009500C4"/>
    <w:rsid w:val="0095026E"/>
    <w:rsid w:val="0095142F"/>
    <w:rsid w:val="00951F6D"/>
    <w:rsid w:val="009525B5"/>
    <w:rsid w:val="009530B7"/>
    <w:rsid w:val="00954247"/>
    <w:rsid w:val="0095588F"/>
    <w:rsid w:val="0096166C"/>
    <w:rsid w:val="00965016"/>
    <w:rsid w:val="0096638B"/>
    <w:rsid w:val="009665D0"/>
    <w:rsid w:val="00966DE5"/>
    <w:rsid w:val="0097005C"/>
    <w:rsid w:val="00970FEC"/>
    <w:rsid w:val="0097219C"/>
    <w:rsid w:val="00972231"/>
    <w:rsid w:val="00972345"/>
    <w:rsid w:val="009741FD"/>
    <w:rsid w:val="009748FF"/>
    <w:rsid w:val="00975603"/>
    <w:rsid w:val="00975A7D"/>
    <w:rsid w:val="00976B70"/>
    <w:rsid w:val="00982D99"/>
    <w:rsid w:val="00984886"/>
    <w:rsid w:val="00987CAF"/>
    <w:rsid w:val="00990ED9"/>
    <w:rsid w:val="00990F91"/>
    <w:rsid w:val="00991BDB"/>
    <w:rsid w:val="00991C92"/>
    <w:rsid w:val="009925B4"/>
    <w:rsid w:val="00992E58"/>
    <w:rsid w:val="00993578"/>
    <w:rsid w:val="0099516F"/>
    <w:rsid w:val="0099529D"/>
    <w:rsid w:val="009952D7"/>
    <w:rsid w:val="00996087"/>
    <w:rsid w:val="00996758"/>
    <w:rsid w:val="009973CB"/>
    <w:rsid w:val="009A028E"/>
    <w:rsid w:val="009A0600"/>
    <w:rsid w:val="009A0F7A"/>
    <w:rsid w:val="009A1048"/>
    <w:rsid w:val="009A1AF9"/>
    <w:rsid w:val="009A2B4B"/>
    <w:rsid w:val="009A3EF0"/>
    <w:rsid w:val="009A5569"/>
    <w:rsid w:val="009A5A3D"/>
    <w:rsid w:val="009A5CFC"/>
    <w:rsid w:val="009A5D06"/>
    <w:rsid w:val="009A6C76"/>
    <w:rsid w:val="009A7119"/>
    <w:rsid w:val="009B00FE"/>
    <w:rsid w:val="009B17A6"/>
    <w:rsid w:val="009B341E"/>
    <w:rsid w:val="009B3E6E"/>
    <w:rsid w:val="009B4301"/>
    <w:rsid w:val="009B493D"/>
    <w:rsid w:val="009B4975"/>
    <w:rsid w:val="009B49BD"/>
    <w:rsid w:val="009B5124"/>
    <w:rsid w:val="009B5718"/>
    <w:rsid w:val="009B5A0B"/>
    <w:rsid w:val="009B5D27"/>
    <w:rsid w:val="009B5FED"/>
    <w:rsid w:val="009B6155"/>
    <w:rsid w:val="009B7520"/>
    <w:rsid w:val="009C1028"/>
    <w:rsid w:val="009C510D"/>
    <w:rsid w:val="009C537D"/>
    <w:rsid w:val="009C7E76"/>
    <w:rsid w:val="009D19EC"/>
    <w:rsid w:val="009D255C"/>
    <w:rsid w:val="009D2728"/>
    <w:rsid w:val="009D306C"/>
    <w:rsid w:val="009D3D06"/>
    <w:rsid w:val="009D4117"/>
    <w:rsid w:val="009D4F49"/>
    <w:rsid w:val="009D74E3"/>
    <w:rsid w:val="009E284B"/>
    <w:rsid w:val="009E4F3F"/>
    <w:rsid w:val="009E59B9"/>
    <w:rsid w:val="009E5F39"/>
    <w:rsid w:val="009E62A3"/>
    <w:rsid w:val="009E79DA"/>
    <w:rsid w:val="009F019A"/>
    <w:rsid w:val="009F1841"/>
    <w:rsid w:val="009F3525"/>
    <w:rsid w:val="009F3E87"/>
    <w:rsid w:val="009F5B5B"/>
    <w:rsid w:val="009F5B7B"/>
    <w:rsid w:val="009F756B"/>
    <w:rsid w:val="00A0155D"/>
    <w:rsid w:val="00A02631"/>
    <w:rsid w:val="00A02BC8"/>
    <w:rsid w:val="00A039F0"/>
    <w:rsid w:val="00A043C0"/>
    <w:rsid w:val="00A05538"/>
    <w:rsid w:val="00A06BCA"/>
    <w:rsid w:val="00A06DF1"/>
    <w:rsid w:val="00A07D82"/>
    <w:rsid w:val="00A104C2"/>
    <w:rsid w:val="00A10524"/>
    <w:rsid w:val="00A10B9F"/>
    <w:rsid w:val="00A1488C"/>
    <w:rsid w:val="00A157B6"/>
    <w:rsid w:val="00A159A5"/>
    <w:rsid w:val="00A15E1F"/>
    <w:rsid w:val="00A162E9"/>
    <w:rsid w:val="00A20BD2"/>
    <w:rsid w:val="00A21922"/>
    <w:rsid w:val="00A2581C"/>
    <w:rsid w:val="00A26559"/>
    <w:rsid w:val="00A26D54"/>
    <w:rsid w:val="00A27AF3"/>
    <w:rsid w:val="00A30AFC"/>
    <w:rsid w:val="00A3135D"/>
    <w:rsid w:val="00A313E3"/>
    <w:rsid w:val="00A329F6"/>
    <w:rsid w:val="00A33845"/>
    <w:rsid w:val="00A347DF"/>
    <w:rsid w:val="00A41770"/>
    <w:rsid w:val="00A43328"/>
    <w:rsid w:val="00A44E9C"/>
    <w:rsid w:val="00A537FA"/>
    <w:rsid w:val="00A55108"/>
    <w:rsid w:val="00A557A9"/>
    <w:rsid w:val="00A56F31"/>
    <w:rsid w:val="00A6086D"/>
    <w:rsid w:val="00A62D5E"/>
    <w:rsid w:val="00A63615"/>
    <w:rsid w:val="00A63C4E"/>
    <w:rsid w:val="00A64BE4"/>
    <w:rsid w:val="00A66457"/>
    <w:rsid w:val="00A666FF"/>
    <w:rsid w:val="00A66BD8"/>
    <w:rsid w:val="00A66D3B"/>
    <w:rsid w:val="00A700B7"/>
    <w:rsid w:val="00A72722"/>
    <w:rsid w:val="00A742CF"/>
    <w:rsid w:val="00A75C98"/>
    <w:rsid w:val="00A76C7C"/>
    <w:rsid w:val="00A7700E"/>
    <w:rsid w:val="00A8019F"/>
    <w:rsid w:val="00A824FB"/>
    <w:rsid w:val="00A828BA"/>
    <w:rsid w:val="00A82936"/>
    <w:rsid w:val="00A82E6D"/>
    <w:rsid w:val="00A83A3C"/>
    <w:rsid w:val="00A8529E"/>
    <w:rsid w:val="00A85D80"/>
    <w:rsid w:val="00A86803"/>
    <w:rsid w:val="00A86F65"/>
    <w:rsid w:val="00A877FB"/>
    <w:rsid w:val="00A91158"/>
    <w:rsid w:val="00A92E19"/>
    <w:rsid w:val="00A939D5"/>
    <w:rsid w:val="00A94898"/>
    <w:rsid w:val="00A94D63"/>
    <w:rsid w:val="00A95893"/>
    <w:rsid w:val="00A958FB"/>
    <w:rsid w:val="00A95A40"/>
    <w:rsid w:val="00A96979"/>
    <w:rsid w:val="00A96AB8"/>
    <w:rsid w:val="00A97224"/>
    <w:rsid w:val="00AA0F60"/>
    <w:rsid w:val="00AA19BD"/>
    <w:rsid w:val="00AA31CC"/>
    <w:rsid w:val="00AA3B77"/>
    <w:rsid w:val="00AA4245"/>
    <w:rsid w:val="00AA457B"/>
    <w:rsid w:val="00AA4EEA"/>
    <w:rsid w:val="00AA5E97"/>
    <w:rsid w:val="00AA6DB6"/>
    <w:rsid w:val="00AA6F81"/>
    <w:rsid w:val="00AA72AD"/>
    <w:rsid w:val="00AA7512"/>
    <w:rsid w:val="00AB1BB1"/>
    <w:rsid w:val="00AB684D"/>
    <w:rsid w:val="00AB7B75"/>
    <w:rsid w:val="00AC00AE"/>
    <w:rsid w:val="00AC02F0"/>
    <w:rsid w:val="00AC0F85"/>
    <w:rsid w:val="00AC1211"/>
    <w:rsid w:val="00AC1CE7"/>
    <w:rsid w:val="00AC1DCB"/>
    <w:rsid w:val="00AC20CB"/>
    <w:rsid w:val="00AC308B"/>
    <w:rsid w:val="00AC40B6"/>
    <w:rsid w:val="00AC412D"/>
    <w:rsid w:val="00AC47CE"/>
    <w:rsid w:val="00AC523B"/>
    <w:rsid w:val="00AC5F73"/>
    <w:rsid w:val="00AC63CE"/>
    <w:rsid w:val="00AC7396"/>
    <w:rsid w:val="00AC7522"/>
    <w:rsid w:val="00AD0970"/>
    <w:rsid w:val="00AD122C"/>
    <w:rsid w:val="00AD440B"/>
    <w:rsid w:val="00AD4D46"/>
    <w:rsid w:val="00AD54C6"/>
    <w:rsid w:val="00AD5BB5"/>
    <w:rsid w:val="00AD6221"/>
    <w:rsid w:val="00AD6816"/>
    <w:rsid w:val="00AE157B"/>
    <w:rsid w:val="00AE2A1A"/>
    <w:rsid w:val="00AE42A0"/>
    <w:rsid w:val="00AE50C2"/>
    <w:rsid w:val="00AE54AF"/>
    <w:rsid w:val="00AE6004"/>
    <w:rsid w:val="00AE6163"/>
    <w:rsid w:val="00AE7BB9"/>
    <w:rsid w:val="00AF11CD"/>
    <w:rsid w:val="00AF16CA"/>
    <w:rsid w:val="00AF1768"/>
    <w:rsid w:val="00AF2754"/>
    <w:rsid w:val="00AF34A5"/>
    <w:rsid w:val="00B01347"/>
    <w:rsid w:val="00B01BCB"/>
    <w:rsid w:val="00B0275D"/>
    <w:rsid w:val="00B03B1B"/>
    <w:rsid w:val="00B04CD6"/>
    <w:rsid w:val="00B06A66"/>
    <w:rsid w:val="00B06B5F"/>
    <w:rsid w:val="00B10700"/>
    <w:rsid w:val="00B126F5"/>
    <w:rsid w:val="00B128D0"/>
    <w:rsid w:val="00B138E3"/>
    <w:rsid w:val="00B14C8B"/>
    <w:rsid w:val="00B15D72"/>
    <w:rsid w:val="00B21D0E"/>
    <w:rsid w:val="00B22360"/>
    <w:rsid w:val="00B22F5C"/>
    <w:rsid w:val="00B234BA"/>
    <w:rsid w:val="00B242AE"/>
    <w:rsid w:val="00B246BA"/>
    <w:rsid w:val="00B25B41"/>
    <w:rsid w:val="00B25BC8"/>
    <w:rsid w:val="00B264A9"/>
    <w:rsid w:val="00B26709"/>
    <w:rsid w:val="00B27392"/>
    <w:rsid w:val="00B3240E"/>
    <w:rsid w:val="00B32606"/>
    <w:rsid w:val="00B35BCE"/>
    <w:rsid w:val="00B36FA9"/>
    <w:rsid w:val="00B37252"/>
    <w:rsid w:val="00B37E14"/>
    <w:rsid w:val="00B40FF2"/>
    <w:rsid w:val="00B464CA"/>
    <w:rsid w:val="00B472E5"/>
    <w:rsid w:val="00B50A08"/>
    <w:rsid w:val="00B50B36"/>
    <w:rsid w:val="00B52F95"/>
    <w:rsid w:val="00B53803"/>
    <w:rsid w:val="00B5441D"/>
    <w:rsid w:val="00B5568D"/>
    <w:rsid w:val="00B55C24"/>
    <w:rsid w:val="00B560FF"/>
    <w:rsid w:val="00B57B11"/>
    <w:rsid w:val="00B604EB"/>
    <w:rsid w:val="00B62C3F"/>
    <w:rsid w:val="00B63A9A"/>
    <w:rsid w:val="00B63CA4"/>
    <w:rsid w:val="00B64F41"/>
    <w:rsid w:val="00B713F2"/>
    <w:rsid w:val="00B72632"/>
    <w:rsid w:val="00B73B75"/>
    <w:rsid w:val="00B73E4D"/>
    <w:rsid w:val="00B77D2B"/>
    <w:rsid w:val="00B80E40"/>
    <w:rsid w:val="00B82FA5"/>
    <w:rsid w:val="00B83B32"/>
    <w:rsid w:val="00B84140"/>
    <w:rsid w:val="00B86BD0"/>
    <w:rsid w:val="00B86D0B"/>
    <w:rsid w:val="00B92695"/>
    <w:rsid w:val="00B936D9"/>
    <w:rsid w:val="00B960B2"/>
    <w:rsid w:val="00B97109"/>
    <w:rsid w:val="00B9728C"/>
    <w:rsid w:val="00BA15F1"/>
    <w:rsid w:val="00BA2149"/>
    <w:rsid w:val="00BA4134"/>
    <w:rsid w:val="00BA53EB"/>
    <w:rsid w:val="00BA5D16"/>
    <w:rsid w:val="00BA7DB8"/>
    <w:rsid w:val="00BA7F33"/>
    <w:rsid w:val="00BB0072"/>
    <w:rsid w:val="00BB2F1B"/>
    <w:rsid w:val="00BC02A2"/>
    <w:rsid w:val="00BC1E36"/>
    <w:rsid w:val="00BC2264"/>
    <w:rsid w:val="00BC3AD1"/>
    <w:rsid w:val="00BC3AE4"/>
    <w:rsid w:val="00BC5AB6"/>
    <w:rsid w:val="00BC5EE0"/>
    <w:rsid w:val="00BC6B6E"/>
    <w:rsid w:val="00BC7BD9"/>
    <w:rsid w:val="00BD00C9"/>
    <w:rsid w:val="00BD0F49"/>
    <w:rsid w:val="00BD1DA0"/>
    <w:rsid w:val="00BD2F39"/>
    <w:rsid w:val="00BD5432"/>
    <w:rsid w:val="00BD66B6"/>
    <w:rsid w:val="00BE41D8"/>
    <w:rsid w:val="00BE4F5A"/>
    <w:rsid w:val="00BE5ACF"/>
    <w:rsid w:val="00BE5C50"/>
    <w:rsid w:val="00BE6653"/>
    <w:rsid w:val="00BE6BAB"/>
    <w:rsid w:val="00BE6BDA"/>
    <w:rsid w:val="00BF20B7"/>
    <w:rsid w:val="00BF2D17"/>
    <w:rsid w:val="00BF349F"/>
    <w:rsid w:val="00BF4B31"/>
    <w:rsid w:val="00BF4B54"/>
    <w:rsid w:val="00BF5BB6"/>
    <w:rsid w:val="00C0021A"/>
    <w:rsid w:val="00C02056"/>
    <w:rsid w:val="00C030CB"/>
    <w:rsid w:val="00C03EAF"/>
    <w:rsid w:val="00C049C6"/>
    <w:rsid w:val="00C04F65"/>
    <w:rsid w:val="00C059F9"/>
    <w:rsid w:val="00C102C7"/>
    <w:rsid w:val="00C10696"/>
    <w:rsid w:val="00C10D92"/>
    <w:rsid w:val="00C116C5"/>
    <w:rsid w:val="00C11D52"/>
    <w:rsid w:val="00C1331A"/>
    <w:rsid w:val="00C147B6"/>
    <w:rsid w:val="00C17B39"/>
    <w:rsid w:val="00C2004E"/>
    <w:rsid w:val="00C20CA2"/>
    <w:rsid w:val="00C221FA"/>
    <w:rsid w:val="00C23762"/>
    <w:rsid w:val="00C25CB9"/>
    <w:rsid w:val="00C25EAD"/>
    <w:rsid w:val="00C3080F"/>
    <w:rsid w:val="00C321E5"/>
    <w:rsid w:val="00C32FD4"/>
    <w:rsid w:val="00C33AC6"/>
    <w:rsid w:val="00C33B4F"/>
    <w:rsid w:val="00C358FD"/>
    <w:rsid w:val="00C42E1D"/>
    <w:rsid w:val="00C4388E"/>
    <w:rsid w:val="00C45DCC"/>
    <w:rsid w:val="00C47376"/>
    <w:rsid w:val="00C501BD"/>
    <w:rsid w:val="00C52384"/>
    <w:rsid w:val="00C52994"/>
    <w:rsid w:val="00C52D71"/>
    <w:rsid w:val="00C53E1A"/>
    <w:rsid w:val="00C53E48"/>
    <w:rsid w:val="00C5572D"/>
    <w:rsid w:val="00C55815"/>
    <w:rsid w:val="00C60D30"/>
    <w:rsid w:val="00C630C9"/>
    <w:rsid w:val="00C63F1E"/>
    <w:rsid w:val="00C64A25"/>
    <w:rsid w:val="00C65192"/>
    <w:rsid w:val="00C6617B"/>
    <w:rsid w:val="00C67EE5"/>
    <w:rsid w:val="00C71504"/>
    <w:rsid w:val="00C72843"/>
    <w:rsid w:val="00C73C76"/>
    <w:rsid w:val="00C756DD"/>
    <w:rsid w:val="00C76BE1"/>
    <w:rsid w:val="00C772E3"/>
    <w:rsid w:val="00C865AA"/>
    <w:rsid w:val="00C866EC"/>
    <w:rsid w:val="00C90D13"/>
    <w:rsid w:val="00C90F1C"/>
    <w:rsid w:val="00C911F4"/>
    <w:rsid w:val="00C93DAA"/>
    <w:rsid w:val="00C96C0B"/>
    <w:rsid w:val="00CA053E"/>
    <w:rsid w:val="00CA22EF"/>
    <w:rsid w:val="00CA3464"/>
    <w:rsid w:val="00CA56E8"/>
    <w:rsid w:val="00CA6BC0"/>
    <w:rsid w:val="00CA7109"/>
    <w:rsid w:val="00CA72B5"/>
    <w:rsid w:val="00CB0BB3"/>
    <w:rsid w:val="00CB1E4A"/>
    <w:rsid w:val="00CB5144"/>
    <w:rsid w:val="00CB61A5"/>
    <w:rsid w:val="00CB7706"/>
    <w:rsid w:val="00CB7C99"/>
    <w:rsid w:val="00CC240F"/>
    <w:rsid w:val="00CC31C7"/>
    <w:rsid w:val="00CC3697"/>
    <w:rsid w:val="00CC36B5"/>
    <w:rsid w:val="00CC5D91"/>
    <w:rsid w:val="00CD11F5"/>
    <w:rsid w:val="00CD2766"/>
    <w:rsid w:val="00CD404E"/>
    <w:rsid w:val="00CD4174"/>
    <w:rsid w:val="00CD49D7"/>
    <w:rsid w:val="00CD569A"/>
    <w:rsid w:val="00CD56E2"/>
    <w:rsid w:val="00CD5D47"/>
    <w:rsid w:val="00CD7430"/>
    <w:rsid w:val="00CE15CA"/>
    <w:rsid w:val="00CE392C"/>
    <w:rsid w:val="00CE49DB"/>
    <w:rsid w:val="00CE572F"/>
    <w:rsid w:val="00CE76FB"/>
    <w:rsid w:val="00CF109F"/>
    <w:rsid w:val="00CF4133"/>
    <w:rsid w:val="00CF56EB"/>
    <w:rsid w:val="00D00925"/>
    <w:rsid w:val="00D0203D"/>
    <w:rsid w:val="00D0226D"/>
    <w:rsid w:val="00D03238"/>
    <w:rsid w:val="00D04EF1"/>
    <w:rsid w:val="00D11B22"/>
    <w:rsid w:val="00D12028"/>
    <w:rsid w:val="00D1267A"/>
    <w:rsid w:val="00D12793"/>
    <w:rsid w:val="00D13130"/>
    <w:rsid w:val="00D132B4"/>
    <w:rsid w:val="00D14B31"/>
    <w:rsid w:val="00D15B3A"/>
    <w:rsid w:val="00D16956"/>
    <w:rsid w:val="00D171F5"/>
    <w:rsid w:val="00D220AF"/>
    <w:rsid w:val="00D224C0"/>
    <w:rsid w:val="00D245C8"/>
    <w:rsid w:val="00D24CE4"/>
    <w:rsid w:val="00D251BF"/>
    <w:rsid w:val="00D25C0E"/>
    <w:rsid w:val="00D27A8F"/>
    <w:rsid w:val="00D27D02"/>
    <w:rsid w:val="00D30210"/>
    <w:rsid w:val="00D30468"/>
    <w:rsid w:val="00D304D3"/>
    <w:rsid w:val="00D32061"/>
    <w:rsid w:val="00D32354"/>
    <w:rsid w:val="00D3386B"/>
    <w:rsid w:val="00D33CCB"/>
    <w:rsid w:val="00D3581F"/>
    <w:rsid w:val="00D37A9C"/>
    <w:rsid w:val="00D40E4C"/>
    <w:rsid w:val="00D41C29"/>
    <w:rsid w:val="00D41E56"/>
    <w:rsid w:val="00D42095"/>
    <w:rsid w:val="00D426DF"/>
    <w:rsid w:val="00D43BDF"/>
    <w:rsid w:val="00D43D47"/>
    <w:rsid w:val="00D43F0F"/>
    <w:rsid w:val="00D441DE"/>
    <w:rsid w:val="00D502E4"/>
    <w:rsid w:val="00D52880"/>
    <w:rsid w:val="00D53BF1"/>
    <w:rsid w:val="00D5482C"/>
    <w:rsid w:val="00D5532E"/>
    <w:rsid w:val="00D55C49"/>
    <w:rsid w:val="00D566EA"/>
    <w:rsid w:val="00D638C1"/>
    <w:rsid w:val="00D662F9"/>
    <w:rsid w:val="00D669DA"/>
    <w:rsid w:val="00D66A49"/>
    <w:rsid w:val="00D67ABB"/>
    <w:rsid w:val="00D7190E"/>
    <w:rsid w:val="00D73755"/>
    <w:rsid w:val="00D737A1"/>
    <w:rsid w:val="00D73F0C"/>
    <w:rsid w:val="00D7412B"/>
    <w:rsid w:val="00D766F9"/>
    <w:rsid w:val="00D76AAE"/>
    <w:rsid w:val="00D76C62"/>
    <w:rsid w:val="00D81488"/>
    <w:rsid w:val="00D81A43"/>
    <w:rsid w:val="00D824A4"/>
    <w:rsid w:val="00D83B8E"/>
    <w:rsid w:val="00D84F01"/>
    <w:rsid w:val="00D85C0E"/>
    <w:rsid w:val="00D90A18"/>
    <w:rsid w:val="00D91599"/>
    <w:rsid w:val="00D922F9"/>
    <w:rsid w:val="00D9294A"/>
    <w:rsid w:val="00D92C15"/>
    <w:rsid w:val="00D9489B"/>
    <w:rsid w:val="00D94D33"/>
    <w:rsid w:val="00D966BE"/>
    <w:rsid w:val="00DA0094"/>
    <w:rsid w:val="00DA2387"/>
    <w:rsid w:val="00DA264A"/>
    <w:rsid w:val="00DA411D"/>
    <w:rsid w:val="00DA550C"/>
    <w:rsid w:val="00DA7208"/>
    <w:rsid w:val="00DA7FEE"/>
    <w:rsid w:val="00DB2DCC"/>
    <w:rsid w:val="00DB3FB9"/>
    <w:rsid w:val="00DB49F4"/>
    <w:rsid w:val="00DB4E26"/>
    <w:rsid w:val="00DB4E44"/>
    <w:rsid w:val="00DB665E"/>
    <w:rsid w:val="00DB71FB"/>
    <w:rsid w:val="00DC1007"/>
    <w:rsid w:val="00DC1BEC"/>
    <w:rsid w:val="00DC2545"/>
    <w:rsid w:val="00DC4D85"/>
    <w:rsid w:val="00DC5681"/>
    <w:rsid w:val="00DD08FE"/>
    <w:rsid w:val="00DD2334"/>
    <w:rsid w:val="00DD2C4E"/>
    <w:rsid w:val="00DD3A4B"/>
    <w:rsid w:val="00DD3E31"/>
    <w:rsid w:val="00DD5E6C"/>
    <w:rsid w:val="00DD6111"/>
    <w:rsid w:val="00DD65AC"/>
    <w:rsid w:val="00DD6750"/>
    <w:rsid w:val="00DD773E"/>
    <w:rsid w:val="00DE140D"/>
    <w:rsid w:val="00DE191E"/>
    <w:rsid w:val="00DE1EF8"/>
    <w:rsid w:val="00DE2438"/>
    <w:rsid w:val="00DE286D"/>
    <w:rsid w:val="00DE3D24"/>
    <w:rsid w:val="00DE4380"/>
    <w:rsid w:val="00DE727E"/>
    <w:rsid w:val="00DF30F1"/>
    <w:rsid w:val="00DF5D8C"/>
    <w:rsid w:val="00E001DE"/>
    <w:rsid w:val="00E00F97"/>
    <w:rsid w:val="00E01A2F"/>
    <w:rsid w:val="00E0329D"/>
    <w:rsid w:val="00E0638E"/>
    <w:rsid w:val="00E11F87"/>
    <w:rsid w:val="00E13E52"/>
    <w:rsid w:val="00E1460F"/>
    <w:rsid w:val="00E158AA"/>
    <w:rsid w:val="00E1671F"/>
    <w:rsid w:val="00E20D17"/>
    <w:rsid w:val="00E21003"/>
    <w:rsid w:val="00E23236"/>
    <w:rsid w:val="00E24A22"/>
    <w:rsid w:val="00E26A22"/>
    <w:rsid w:val="00E274A3"/>
    <w:rsid w:val="00E306BA"/>
    <w:rsid w:val="00E34FE2"/>
    <w:rsid w:val="00E35CDB"/>
    <w:rsid w:val="00E35E09"/>
    <w:rsid w:val="00E3626A"/>
    <w:rsid w:val="00E36BD1"/>
    <w:rsid w:val="00E42FB8"/>
    <w:rsid w:val="00E45562"/>
    <w:rsid w:val="00E50187"/>
    <w:rsid w:val="00E51415"/>
    <w:rsid w:val="00E52D1F"/>
    <w:rsid w:val="00E57AC8"/>
    <w:rsid w:val="00E6008A"/>
    <w:rsid w:val="00E60EEF"/>
    <w:rsid w:val="00E626F1"/>
    <w:rsid w:val="00E63208"/>
    <w:rsid w:val="00E63514"/>
    <w:rsid w:val="00E6361B"/>
    <w:rsid w:val="00E63A1D"/>
    <w:rsid w:val="00E64BC0"/>
    <w:rsid w:val="00E65376"/>
    <w:rsid w:val="00E67B8F"/>
    <w:rsid w:val="00E71D83"/>
    <w:rsid w:val="00E721DF"/>
    <w:rsid w:val="00E722B8"/>
    <w:rsid w:val="00E728ED"/>
    <w:rsid w:val="00E73592"/>
    <w:rsid w:val="00E73603"/>
    <w:rsid w:val="00E73644"/>
    <w:rsid w:val="00E73AB3"/>
    <w:rsid w:val="00E74085"/>
    <w:rsid w:val="00E75891"/>
    <w:rsid w:val="00E8239F"/>
    <w:rsid w:val="00E8360E"/>
    <w:rsid w:val="00E847A7"/>
    <w:rsid w:val="00E8481B"/>
    <w:rsid w:val="00E85717"/>
    <w:rsid w:val="00E9100C"/>
    <w:rsid w:val="00E91396"/>
    <w:rsid w:val="00E9162E"/>
    <w:rsid w:val="00E92D5E"/>
    <w:rsid w:val="00E9343B"/>
    <w:rsid w:val="00E94443"/>
    <w:rsid w:val="00E95CEF"/>
    <w:rsid w:val="00E966A6"/>
    <w:rsid w:val="00EA0039"/>
    <w:rsid w:val="00EA21F1"/>
    <w:rsid w:val="00EA2538"/>
    <w:rsid w:val="00EA26B0"/>
    <w:rsid w:val="00EA2780"/>
    <w:rsid w:val="00EA32DB"/>
    <w:rsid w:val="00EA35D9"/>
    <w:rsid w:val="00EA4BC4"/>
    <w:rsid w:val="00EA52E0"/>
    <w:rsid w:val="00EA53F3"/>
    <w:rsid w:val="00EB0163"/>
    <w:rsid w:val="00EB0576"/>
    <w:rsid w:val="00EB06C2"/>
    <w:rsid w:val="00EB07C7"/>
    <w:rsid w:val="00EB2AD7"/>
    <w:rsid w:val="00EB2D4A"/>
    <w:rsid w:val="00EB347A"/>
    <w:rsid w:val="00EB3D42"/>
    <w:rsid w:val="00EB4319"/>
    <w:rsid w:val="00EB5205"/>
    <w:rsid w:val="00EB5A86"/>
    <w:rsid w:val="00EB64BE"/>
    <w:rsid w:val="00EB7CCD"/>
    <w:rsid w:val="00EC4CD8"/>
    <w:rsid w:val="00ED01FE"/>
    <w:rsid w:val="00ED064B"/>
    <w:rsid w:val="00ED0CD4"/>
    <w:rsid w:val="00ED1D5E"/>
    <w:rsid w:val="00ED2233"/>
    <w:rsid w:val="00ED4303"/>
    <w:rsid w:val="00ED5175"/>
    <w:rsid w:val="00ED62BD"/>
    <w:rsid w:val="00ED6E80"/>
    <w:rsid w:val="00EE010B"/>
    <w:rsid w:val="00EE0589"/>
    <w:rsid w:val="00EE44C7"/>
    <w:rsid w:val="00EE53ED"/>
    <w:rsid w:val="00EE5604"/>
    <w:rsid w:val="00EE5B46"/>
    <w:rsid w:val="00EE6095"/>
    <w:rsid w:val="00EE62B3"/>
    <w:rsid w:val="00EF04A2"/>
    <w:rsid w:val="00EF23F3"/>
    <w:rsid w:val="00EF3662"/>
    <w:rsid w:val="00EF422B"/>
    <w:rsid w:val="00EF43A3"/>
    <w:rsid w:val="00EF464A"/>
    <w:rsid w:val="00EF5B1C"/>
    <w:rsid w:val="00EF73E7"/>
    <w:rsid w:val="00F01F47"/>
    <w:rsid w:val="00F022B5"/>
    <w:rsid w:val="00F0267B"/>
    <w:rsid w:val="00F0295F"/>
    <w:rsid w:val="00F03805"/>
    <w:rsid w:val="00F03A66"/>
    <w:rsid w:val="00F03FD9"/>
    <w:rsid w:val="00F041FC"/>
    <w:rsid w:val="00F1021D"/>
    <w:rsid w:val="00F106E3"/>
    <w:rsid w:val="00F10DF1"/>
    <w:rsid w:val="00F11257"/>
    <w:rsid w:val="00F11C0D"/>
    <w:rsid w:val="00F11C56"/>
    <w:rsid w:val="00F11D7C"/>
    <w:rsid w:val="00F128FB"/>
    <w:rsid w:val="00F12C7E"/>
    <w:rsid w:val="00F141D4"/>
    <w:rsid w:val="00F15006"/>
    <w:rsid w:val="00F22D83"/>
    <w:rsid w:val="00F2343D"/>
    <w:rsid w:val="00F23C3F"/>
    <w:rsid w:val="00F23E18"/>
    <w:rsid w:val="00F2415A"/>
    <w:rsid w:val="00F246A9"/>
    <w:rsid w:val="00F26428"/>
    <w:rsid w:val="00F270EE"/>
    <w:rsid w:val="00F3100E"/>
    <w:rsid w:val="00F31CEF"/>
    <w:rsid w:val="00F3303E"/>
    <w:rsid w:val="00F33725"/>
    <w:rsid w:val="00F33A62"/>
    <w:rsid w:val="00F345F3"/>
    <w:rsid w:val="00F35FE3"/>
    <w:rsid w:val="00F37D3D"/>
    <w:rsid w:val="00F41787"/>
    <w:rsid w:val="00F4304C"/>
    <w:rsid w:val="00F43F4E"/>
    <w:rsid w:val="00F44227"/>
    <w:rsid w:val="00F45620"/>
    <w:rsid w:val="00F505E2"/>
    <w:rsid w:val="00F505EB"/>
    <w:rsid w:val="00F52C97"/>
    <w:rsid w:val="00F555B5"/>
    <w:rsid w:val="00F56429"/>
    <w:rsid w:val="00F6102B"/>
    <w:rsid w:val="00F62137"/>
    <w:rsid w:val="00F6256B"/>
    <w:rsid w:val="00F62CAA"/>
    <w:rsid w:val="00F64726"/>
    <w:rsid w:val="00F6674E"/>
    <w:rsid w:val="00F677D1"/>
    <w:rsid w:val="00F67B33"/>
    <w:rsid w:val="00F70A05"/>
    <w:rsid w:val="00F713FF"/>
    <w:rsid w:val="00F71C44"/>
    <w:rsid w:val="00F7231E"/>
    <w:rsid w:val="00F7300C"/>
    <w:rsid w:val="00F73A18"/>
    <w:rsid w:val="00F73D03"/>
    <w:rsid w:val="00F74305"/>
    <w:rsid w:val="00F74CD5"/>
    <w:rsid w:val="00F76678"/>
    <w:rsid w:val="00F774B4"/>
    <w:rsid w:val="00F778DA"/>
    <w:rsid w:val="00F77E5A"/>
    <w:rsid w:val="00F826F1"/>
    <w:rsid w:val="00F82F5E"/>
    <w:rsid w:val="00F83158"/>
    <w:rsid w:val="00F839ED"/>
    <w:rsid w:val="00F83EE2"/>
    <w:rsid w:val="00F84E92"/>
    <w:rsid w:val="00F85851"/>
    <w:rsid w:val="00F85EE4"/>
    <w:rsid w:val="00F85F98"/>
    <w:rsid w:val="00F867FD"/>
    <w:rsid w:val="00F90B8D"/>
    <w:rsid w:val="00F91100"/>
    <w:rsid w:val="00F9187A"/>
    <w:rsid w:val="00F91F79"/>
    <w:rsid w:val="00F922E0"/>
    <w:rsid w:val="00F951E6"/>
    <w:rsid w:val="00F95BF4"/>
    <w:rsid w:val="00FA18AE"/>
    <w:rsid w:val="00FA32C8"/>
    <w:rsid w:val="00FA4C4D"/>
    <w:rsid w:val="00FB006E"/>
    <w:rsid w:val="00FB22F3"/>
    <w:rsid w:val="00FB5E75"/>
    <w:rsid w:val="00FC000A"/>
    <w:rsid w:val="00FC14D3"/>
    <w:rsid w:val="00FC2569"/>
    <w:rsid w:val="00FC4BFC"/>
    <w:rsid w:val="00FC5407"/>
    <w:rsid w:val="00FC5764"/>
    <w:rsid w:val="00FC72E7"/>
    <w:rsid w:val="00FC7341"/>
    <w:rsid w:val="00FD015F"/>
    <w:rsid w:val="00FD10D9"/>
    <w:rsid w:val="00FD1586"/>
    <w:rsid w:val="00FD2295"/>
    <w:rsid w:val="00FD3302"/>
    <w:rsid w:val="00FD459A"/>
    <w:rsid w:val="00FD553D"/>
    <w:rsid w:val="00FE291B"/>
    <w:rsid w:val="00FE387B"/>
    <w:rsid w:val="00FE413F"/>
    <w:rsid w:val="00FE775E"/>
    <w:rsid w:val="00FF12B0"/>
    <w:rsid w:val="00FF1A8B"/>
    <w:rsid w:val="00FF2193"/>
    <w:rsid w:val="00FF2833"/>
    <w:rsid w:val="00FF2AC6"/>
    <w:rsid w:val="00FF2C44"/>
    <w:rsid w:val="00FF3F34"/>
    <w:rsid w:val="00FF57C5"/>
    <w:rsid w:val="00FF74BE"/>
    <w:rsid w:val="00FF75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4A39E"/>
  <w15:docId w15:val="{B33F123A-D835-4D35-AC38-01E0C4BE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ED"/>
    <w:rPr>
      <w:noProof/>
    </w:rPr>
  </w:style>
  <w:style w:type="paragraph" w:styleId="Heading1">
    <w:name w:val="heading 1"/>
    <w:basedOn w:val="Normal"/>
    <w:next w:val="Normal"/>
    <w:link w:val="Heading1Char"/>
    <w:qFormat/>
    <w:rsid w:val="0020522A"/>
    <w:pPr>
      <w:keepNext/>
      <w:spacing w:after="0" w:line="240" w:lineRule="auto"/>
      <w:jc w:val="center"/>
      <w:outlineLvl w:val="0"/>
    </w:pPr>
    <w:rPr>
      <w:rFonts w:ascii="Times New Roman" w:eastAsia="Times New Roman" w:hAnsi="Times New Roman" w:cs="Times New Roman"/>
      <w:b/>
      <w:noProof w:val="0"/>
      <w:spacing w:val="-3"/>
      <w:sz w:val="24"/>
      <w:szCs w:val="20"/>
      <w:lang w:val="en-US" w:eastAsia="hr-HR"/>
    </w:rPr>
  </w:style>
  <w:style w:type="paragraph" w:styleId="Heading3">
    <w:name w:val="heading 3"/>
    <w:basedOn w:val="Normal"/>
    <w:next w:val="Normal"/>
    <w:link w:val="Heading3Char"/>
    <w:uiPriority w:val="9"/>
    <w:semiHidden/>
    <w:unhideWhenUsed/>
    <w:qFormat/>
    <w:rsid w:val="0020522A"/>
    <w:pPr>
      <w:keepNext/>
      <w:keepLines/>
      <w:spacing w:before="200" w:after="0" w:line="240" w:lineRule="auto"/>
      <w:outlineLvl w:val="2"/>
    </w:pPr>
    <w:rPr>
      <w:rFonts w:asciiTheme="majorHAnsi" w:eastAsiaTheme="majorEastAsia" w:hAnsiTheme="majorHAnsi" w:cstheme="majorBidi"/>
      <w:b/>
      <w:bCs/>
      <w:noProof w:val="0"/>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FA"/>
    <w:pPr>
      <w:spacing w:after="0" w:line="240" w:lineRule="auto"/>
    </w:pPr>
  </w:style>
  <w:style w:type="paragraph" w:styleId="Header">
    <w:name w:val="header"/>
    <w:basedOn w:val="Normal"/>
    <w:link w:val="HeaderChar"/>
    <w:uiPriority w:val="99"/>
    <w:unhideWhenUsed/>
    <w:rsid w:val="00F52C97"/>
    <w:pPr>
      <w:tabs>
        <w:tab w:val="center" w:pos="4536"/>
        <w:tab w:val="right" w:pos="9072"/>
      </w:tabs>
      <w:spacing w:after="0" w:line="240" w:lineRule="auto"/>
    </w:pPr>
    <w:rPr>
      <w:noProof w:val="0"/>
    </w:rPr>
  </w:style>
  <w:style w:type="character" w:customStyle="1" w:styleId="HeaderChar">
    <w:name w:val="Header Char"/>
    <w:basedOn w:val="DefaultParagraphFont"/>
    <w:link w:val="Header"/>
    <w:uiPriority w:val="99"/>
    <w:rsid w:val="00F52C97"/>
  </w:style>
  <w:style w:type="paragraph" w:styleId="Footer">
    <w:name w:val="footer"/>
    <w:basedOn w:val="Normal"/>
    <w:link w:val="FooterChar"/>
    <w:uiPriority w:val="99"/>
    <w:unhideWhenUsed/>
    <w:rsid w:val="00F52C97"/>
    <w:pPr>
      <w:tabs>
        <w:tab w:val="center" w:pos="4536"/>
        <w:tab w:val="right" w:pos="9072"/>
      </w:tabs>
      <w:spacing w:after="0" w:line="240" w:lineRule="auto"/>
    </w:pPr>
    <w:rPr>
      <w:noProof w:val="0"/>
    </w:rPr>
  </w:style>
  <w:style w:type="character" w:customStyle="1" w:styleId="FooterChar">
    <w:name w:val="Footer Char"/>
    <w:basedOn w:val="DefaultParagraphFont"/>
    <w:link w:val="Footer"/>
    <w:uiPriority w:val="99"/>
    <w:rsid w:val="00F52C97"/>
  </w:style>
  <w:style w:type="paragraph" w:styleId="ListParagraph">
    <w:name w:val="List Paragraph"/>
    <w:basedOn w:val="Normal"/>
    <w:uiPriority w:val="34"/>
    <w:qFormat/>
    <w:rsid w:val="00670A1F"/>
    <w:pPr>
      <w:spacing w:after="0" w:line="240" w:lineRule="auto"/>
      <w:ind w:left="720"/>
    </w:pPr>
    <w:rPr>
      <w:rFonts w:ascii="Calibri" w:hAnsi="Calibri" w:cs="Times New Roman"/>
      <w:noProof w:val="0"/>
    </w:rPr>
  </w:style>
  <w:style w:type="paragraph" w:styleId="BalloonText">
    <w:name w:val="Balloon Text"/>
    <w:basedOn w:val="Normal"/>
    <w:link w:val="BalloonTextChar"/>
    <w:uiPriority w:val="99"/>
    <w:semiHidden/>
    <w:unhideWhenUsed/>
    <w:rsid w:val="00CE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72F"/>
    <w:rPr>
      <w:rFonts w:ascii="Tahoma" w:hAnsi="Tahoma" w:cs="Tahoma"/>
      <w:noProof/>
      <w:sz w:val="16"/>
      <w:szCs w:val="16"/>
    </w:rPr>
  </w:style>
  <w:style w:type="paragraph" w:customStyle="1" w:styleId="Default">
    <w:name w:val="Default"/>
    <w:basedOn w:val="Normal"/>
    <w:rsid w:val="004B5C76"/>
    <w:pPr>
      <w:autoSpaceDE w:val="0"/>
      <w:autoSpaceDN w:val="0"/>
      <w:spacing w:after="0" w:line="240" w:lineRule="auto"/>
    </w:pPr>
    <w:rPr>
      <w:rFonts w:ascii="Times New Roman" w:hAnsi="Times New Roman" w:cs="Times New Roman"/>
      <w:noProof w:val="0"/>
      <w:color w:val="000000"/>
      <w:sz w:val="24"/>
      <w:szCs w:val="24"/>
      <w:lang w:eastAsia="hr-HR"/>
    </w:rPr>
  </w:style>
  <w:style w:type="character" w:styleId="Hyperlink">
    <w:name w:val="Hyperlink"/>
    <w:basedOn w:val="DefaultParagraphFont"/>
    <w:uiPriority w:val="99"/>
    <w:unhideWhenUsed/>
    <w:rsid w:val="001D404B"/>
    <w:rPr>
      <w:color w:val="0000FF" w:themeColor="hyperlink"/>
      <w:u w:val="single"/>
    </w:rPr>
  </w:style>
  <w:style w:type="table" w:styleId="TableGrid">
    <w:name w:val="Table Grid"/>
    <w:basedOn w:val="TableNormal"/>
    <w:rsid w:val="0065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D7ABD"/>
  </w:style>
  <w:style w:type="character" w:styleId="FollowedHyperlink">
    <w:name w:val="FollowedHyperlink"/>
    <w:basedOn w:val="DefaultParagraphFont"/>
    <w:uiPriority w:val="99"/>
    <w:semiHidden/>
    <w:unhideWhenUsed/>
    <w:rsid w:val="008D7ABD"/>
    <w:rPr>
      <w:color w:val="800080"/>
      <w:u w:val="single"/>
    </w:rPr>
  </w:style>
  <w:style w:type="paragraph" w:customStyle="1" w:styleId="font5">
    <w:name w:val="font5"/>
    <w:basedOn w:val="Normal"/>
    <w:rsid w:val="008D7ABD"/>
    <w:pPr>
      <w:spacing w:before="100" w:beforeAutospacing="1" w:after="100" w:afterAutospacing="1" w:line="240" w:lineRule="auto"/>
    </w:pPr>
    <w:rPr>
      <w:rFonts w:ascii="Times New Roman" w:eastAsia="Times New Roman" w:hAnsi="Times New Roman" w:cs="Times New Roman"/>
      <w:noProof w:val="0"/>
      <w:color w:val="000000"/>
      <w:lang w:eastAsia="hr-HR"/>
    </w:rPr>
  </w:style>
  <w:style w:type="paragraph" w:customStyle="1" w:styleId="font6">
    <w:name w:val="font6"/>
    <w:basedOn w:val="Normal"/>
    <w:rsid w:val="008D7ABD"/>
    <w:pPr>
      <w:spacing w:before="100" w:beforeAutospacing="1" w:after="100" w:afterAutospacing="1" w:line="240" w:lineRule="auto"/>
    </w:pPr>
    <w:rPr>
      <w:rFonts w:ascii="Times New Roman" w:eastAsia="Times New Roman" w:hAnsi="Times New Roman" w:cs="Times New Roman"/>
      <w:noProof w:val="0"/>
      <w:color w:val="000000"/>
      <w:lang w:eastAsia="hr-HR"/>
    </w:rPr>
  </w:style>
  <w:style w:type="paragraph" w:customStyle="1" w:styleId="font7">
    <w:name w:val="font7"/>
    <w:basedOn w:val="Normal"/>
    <w:rsid w:val="008D7ABD"/>
    <w:pPr>
      <w:spacing w:before="100" w:beforeAutospacing="1" w:after="100" w:afterAutospacing="1" w:line="240" w:lineRule="auto"/>
    </w:pPr>
    <w:rPr>
      <w:rFonts w:ascii="Times New Roman" w:eastAsia="Times New Roman" w:hAnsi="Times New Roman" w:cs="Times New Roman"/>
      <w:noProof w:val="0"/>
      <w:lang w:eastAsia="hr-HR"/>
    </w:rPr>
  </w:style>
  <w:style w:type="paragraph" w:customStyle="1" w:styleId="xl65">
    <w:name w:val="xl65"/>
    <w:basedOn w:val="Normal"/>
    <w:rsid w:val="008D7A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66">
    <w:name w:val="xl66"/>
    <w:basedOn w:val="Normal"/>
    <w:rsid w:val="008D7ABD"/>
    <w:pP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67">
    <w:name w:val="xl67"/>
    <w:basedOn w:val="Normal"/>
    <w:rsid w:val="008D7ABD"/>
    <w:pPr>
      <w:spacing w:before="100" w:beforeAutospacing="1" w:after="100" w:afterAutospacing="1" w:line="240" w:lineRule="auto"/>
      <w:jc w:val="right"/>
    </w:pPr>
    <w:rPr>
      <w:rFonts w:ascii="Times New Roman" w:eastAsia="Times New Roman" w:hAnsi="Times New Roman" w:cs="Times New Roman"/>
      <w:noProof w:val="0"/>
      <w:sz w:val="24"/>
      <w:szCs w:val="24"/>
      <w:lang w:eastAsia="hr-HR"/>
    </w:rPr>
  </w:style>
  <w:style w:type="paragraph" w:customStyle="1" w:styleId="xl68">
    <w:name w:val="xl68"/>
    <w:basedOn w:val="Normal"/>
    <w:rsid w:val="008D7A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69">
    <w:name w:val="xl69"/>
    <w:basedOn w:val="Normal"/>
    <w:rsid w:val="008D7ABD"/>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70">
    <w:name w:val="xl70"/>
    <w:basedOn w:val="Normal"/>
    <w:rsid w:val="008D7AB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71">
    <w:name w:val="xl71"/>
    <w:basedOn w:val="Normal"/>
    <w:rsid w:val="008D7ABD"/>
    <w:pPr>
      <w:pBdr>
        <w:top w:val="single" w:sz="8" w:space="0" w:color="auto"/>
      </w:pBdr>
      <w:spacing w:before="100" w:beforeAutospacing="1" w:after="100" w:afterAutospacing="1" w:line="240" w:lineRule="auto"/>
      <w:jc w:val="right"/>
    </w:pPr>
    <w:rPr>
      <w:rFonts w:ascii="Times New Roman" w:eastAsia="Times New Roman" w:hAnsi="Times New Roman" w:cs="Times New Roman"/>
      <w:noProof w:val="0"/>
      <w:sz w:val="24"/>
      <w:szCs w:val="24"/>
      <w:lang w:eastAsia="hr-HR"/>
    </w:rPr>
  </w:style>
  <w:style w:type="paragraph" w:customStyle="1" w:styleId="xl72">
    <w:name w:val="xl72"/>
    <w:basedOn w:val="Normal"/>
    <w:rsid w:val="008D7ABD"/>
    <w:pPr>
      <w:pBdr>
        <w:top w:val="single" w:sz="8" w:space="0" w:color="auto"/>
      </w:pBd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73">
    <w:name w:val="xl73"/>
    <w:basedOn w:val="Normal"/>
    <w:rsid w:val="008D7ABD"/>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noProof w:val="0"/>
      <w:sz w:val="24"/>
      <w:szCs w:val="24"/>
      <w:lang w:eastAsia="hr-HR"/>
    </w:rPr>
  </w:style>
  <w:style w:type="paragraph" w:customStyle="1" w:styleId="xl74">
    <w:name w:val="xl74"/>
    <w:basedOn w:val="Normal"/>
    <w:rsid w:val="008D7A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75">
    <w:name w:val="xl75"/>
    <w:basedOn w:val="Normal"/>
    <w:rsid w:val="008D7A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76">
    <w:name w:val="xl76"/>
    <w:basedOn w:val="Normal"/>
    <w:rsid w:val="008D7AB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77">
    <w:name w:val="xl77"/>
    <w:basedOn w:val="Normal"/>
    <w:rsid w:val="008D7ABD"/>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78">
    <w:name w:val="xl78"/>
    <w:basedOn w:val="Normal"/>
    <w:rsid w:val="008D7AB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79">
    <w:name w:val="xl79"/>
    <w:basedOn w:val="Normal"/>
    <w:rsid w:val="008D7ABD"/>
    <w:pPr>
      <w:pBdr>
        <w:top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80">
    <w:name w:val="xl80"/>
    <w:basedOn w:val="Normal"/>
    <w:rsid w:val="008D7A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81">
    <w:name w:val="xl81"/>
    <w:basedOn w:val="Normal"/>
    <w:rsid w:val="008D7A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82">
    <w:name w:val="xl82"/>
    <w:basedOn w:val="Normal"/>
    <w:rsid w:val="008D7A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83">
    <w:name w:val="xl83"/>
    <w:basedOn w:val="Normal"/>
    <w:rsid w:val="008D7A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84">
    <w:name w:val="xl84"/>
    <w:basedOn w:val="Normal"/>
    <w:rsid w:val="008D7A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85">
    <w:name w:val="xl85"/>
    <w:basedOn w:val="Normal"/>
    <w:rsid w:val="008D7A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86">
    <w:name w:val="xl86"/>
    <w:basedOn w:val="Normal"/>
    <w:rsid w:val="008D7ABD"/>
    <w:pPr>
      <w:pBdr>
        <w:left w:val="single" w:sz="8" w:space="0" w:color="auto"/>
      </w:pBd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87">
    <w:name w:val="xl87"/>
    <w:basedOn w:val="Normal"/>
    <w:rsid w:val="008D7ABD"/>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88">
    <w:name w:val="xl88"/>
    <w:basedOn w:val="Normal"/>
    <w:rsid w:val="008D7ABD"/>
    <w:pPr>
      <w:pBdr>
        <w:right w:val="single" w:sz="8" w:space="0" w:color="auto"/>
      </w:pBd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89">
    <w:name w:val="xl89"/>
    <w:basedOn w:val="Normal"/>
    <w:rsid w:val="008D7AB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90">
    <w:name w:val="xl90"/>
    <w:basedOn w:val="Normal"/>
    <w:rsid w:val="008D7ABD"/>
    <w:pPr>
      <w:pBdr>
        <w:bottom w:val="single" w:sz="8" w:space="0" w:color="auto"/>
      </w:pBd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91">
    <w:name w:val="xl91"/>
    <w:basedOn w:val="Normal"/>
    <w:rsid w:val="008D7AB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xl92">
    <w:name w:val="xl92"/>
    <w:basedOn w:val="Normal"/>
    <w:rsid w:val="008D7AB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paragraph" w:customStyle="1" w:styleId="xl93">
    <w:name w:val="xl93"/>
    <w:basedOn w:val="Normal"/>
    <w:rsid w:val="008D7AB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paragraph" w:customStyle="1" w:styleId="xl94">
    <w:name w:val="xl94"/>
    <w:basedOn w:val="Normal"/>
    <w:rsid w:val="008D7A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paragraph" w:customStyle="1" w:styleId="xl95">
    <w:name w:val="xl95"/>
    <w:basedOn w:val="Normal"/>
    <w:rsid w:val="008D7A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96">
    <w:name w:val="xl96"/>
    <w:basedOn w:val="Normal"/>
    <w:rsid w:val="008D7ABD"/>
    <w:pPr>
      <w:pBdr>
        <w:bottom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97">
    <w:name w:val="xl97"/>
    <w:basedOn w:val="Normal"/>
    <w:rsid w:val="008D7A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character" w:styleId="CommentReference">
    <w:name w:val="annotation reference"/>
    <w:basedOn w:val="DefaultParagraphFont"/>
    <w:uiPriority w:val="99"/>
    <w:semiHidden/>
    <w:unhideWhenUsed/>
    <w:rsid w:val="00482EC0"/>
    <w:rPr>
      <w:sz w:val="16"/>
      <w:szCs w:val="16"/>
    </w:rPr>
  </w:style>
  <w:style w:type="paragraph" w:styleId="CommentText">
    <w:name w:val="annotation text"/>
    <w:basedOn w:val="Normal"/>
    <w:link w:val="CommentTextChar"/>
    <w:uiPriority w:val="99"/>
    <w:unhideWhenUsed/>
    <w:rsid w:val="00482EC0"/>
    <w:pPr>
      <w:spacing w:line="240" w:lineRule="auto"/>
    </w:pPr>
    <w:rPr>
      <w:sz w:val="20"/>
      <w:szCs w:val="20"/>
    </w:rPr>
  </w:style>
  <w:style w:type="character" w:customStyle="1" w:styleId="CommentTextChar">
    <w:name w:val="Comment Text Char"/>
    <w:basedOn w:val="DefaultParagraphFont"/>
    <w:link w:val="CommentText"/>
    <w:uiPriority w:val="99"/>
    <w:rsid w:val="00482EC0"/>
    <w:rPr>
      <w:noProof/>
      <w:sz w:val="20"/>
      <w:szCs w:val="20"/>
    </w:rPr>
  </w:style>
  <w:style w:type="paragraph" w:styleId="CommentSubject">
    <w:name w:val="annotation subject"/>
    <w:basedOn w:val="CommentText"/>
    <w:next w:val="CommentText"/>
    <w:link w:val="CommentSubjectChar"/>
    <w:uiPriority w:val="99"/>
    <w:semiHidden/>
    <w:unhideWhenUsed/>
    <w:rsid w:val="00482EC0"/>
    <w:rPr>
      <w:b/>
      <w:bCs/>
    </w:rPr>
  </w:style>
  <w:style w:type="character" w:customStyle="1" w:styleId="CommentSubjectChar">
    <w:name w:val="Comment Subject Char"/>
    <w:basedOn w:val="CommentTextChar"/>
    <w:link w:val="CommentSubject"/>
    <w:uiPriority w:val="99"/>
    <w:semiHidden/>
    <w:rsid w:val="00482EC0"/>
    <w:rPr>
      <w:b/>
      <w:bCs/>
      <w:noProof/>
      <w:sz w:val="20"/>
      <w:szCs w:val="20"/>
    </w:rPr>
  </w:style>
  <w:style w:type="paragraph" w:customStyle="1" w:styleId="TableParagraph">
    <w:name w:val="Table Paragraph"/>
    <w:basedOn w:val="Normal"/>
    <w:uiPriority w:val="1"/>
    <w:qFormat/>
    <w:rsid w:val="002B1BD6"/>
    <w:pPr>
      <w:widowControl w:val="0"/>
      <w:autoSpaceDE w:val="0"/>
      <w:autoSpaceDN w:val="0"/>
      <w:spacing w:after="0" w:line="240" w:lineRule="auto"/>
    </w:pPr>
    <w:rPr>
      <w:rFonts w:ascii="Times New Roman" w:eastAsia="Times New Roman" w:hAnsi="Times New Roman" w:cs="Times New Roman"/>
      <w:noProof w:val="0"/>
      <w:lang w:val="en-US"/>
    </w:rPr>
  </w:style>
  <w:style w:type="character" w:customStyle="1" w:styleId="Heading1Char">
    <w:name w:val="Heading 1 Char"/>
    <w:basedOn w:val="DefaultParagraphFont"/>
    <w:link w:val="Heading1"/>
    <w:rsid w:val="0020522A"/>
    <w:rPr>
      <w:rFonts w:ascii="Times New Roman" w:eastAsia="Times New Roman" w:hAnsi="Times New Roman" w:cs="Times New Roman"/>
      <w:b/>
      <w:spacing w:val="-3"/>
      <w:sz w:val="24"/>
      <w:szCs w:val="20"/>
      <w:lang w:val="en-US" w:eastAsia="hr-HR"/>
    </w:rPr>
  </w:style>
  <w:style w:type="character" w:customStyle="1" w:styleId="Heading3Char">
    <w:name w:val="Heading 3 Char"/>
    <w:basedOn w:val="DefaultParagraphFont"/>
    <w:link w:val="Heading3"/>
    <w:uiPriority w:val="9"/>
    <w:semiHidden/>
    <w:rsid w:val="0020522A"/>
    <w:rPr>
      <w:rFonts w:asciiTheme="majorHAnsi" w:eastAsiaTheme="majorEastAsia" w:hAnsiTheme="majorHAnsi" w:cstheme="majorBidi"/>
      <w:b/>
      <w:bCs/>
      <w:color w:val="4F81BD" w:themeColor="accent1"/>
      <w:sz w:val="24"/>
      <w:szCs w:val="24"/>
    </w:rPr>
  </w:style>
  <w:style w:type="paragraph" w:customStyle="1" w:styleId="Crtica">
    <w:name w:val="_Crtica"/>
    <w:basedOn w:val="Normal"/>
    <w:link w:val="CrticaChar"/>
    <w:qFormat/>
    <w:rsid w:val="0020522A"/>
    <w:pPr>
      <w:tabs>
        <w:tab w:val="left" w:pos="993"/>
      </w:tabs>
      <w:spacing w:after="120" w:line="240" w:lineRule="auto"/>
      <w:ind w:firstLine="709"/>
      <w:jc w:val="both"/>
    </w:pPr>
    <w:rPr>
      <w:rFonts w:ascii="Times New Roman" w:eastAsia="Times New Roman" w:hAnsi="Times New Roman" w:cs="Times New Roman"/>
      <w:noProof w:val="0"/>
      <w:sz w:val="24"/>
      <w:szCs w:val="24"/>
    </w:rPr>
  </w:style>
  <w:style w:type="character" w:customStyle="1" w:styleId="CrticaChar">
    <w:name w:val="_Crtica Char"/>
    <w:basedOn w:val="DefaultParagraphFont"/>
    <w:link w:val="Crtica"/>
    <w:rsid w:val="0020522A"/>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0522A"/>
    <w:rPr>
      <w:i/>
      <w:iCs/>
    </w:rPr>
  </w:style>
  <w:style w:type="table" w:customStyle="1" w:styleId="TableGrid11">
    <w:name w:val="Table Grid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3"/>
    <w:rsid w:val="0020522A"/>
    <w:rPr>
      <w:rFonts w:ascii="Times New Roman" w:eastAsia="Times New Roman" w:hAnsi="Times New Roman" w:cs="Times New Roman"/>
      <w:shd w:val="clear" w:color="auto" w:fill="FFFFFF"/>
    </w:rPr>
  </w:style>
  <w:style w:type="paragraph" w:customStyle="1" w:styleId="BodyText3">
    <w:name w:val="Body Text3"/>
    <w:basedOn w:val="Normal"/>
    <w:link w:val="Bodytext"/>
    <w:rsid w:val="0020522A"/>
    <w:pPr>
      <w:shd w:val="clear" w:color="auto" w:fill="FFFFFF"/>
      <w:spacing w:after="0" w:line="0" w:lineRule="atLeast"/>
    </w:pPr>
    <w:rPr>
      <w:rFonts w:ascii="Times New Roman" w:eastAsia="Times New Roman" w:hAnsi="Times New Roman" w:cs="Times New Roman"/>
      <w:noProof w:val="0"/>
    </w:rPr>
  </w:style>
  <w:style w:type="character" w:customStyle="1" w:styleId="Bodytext2">
    <w:name w:val="Body text (2)_"/>
    <w:basedOn w:val="DefaultParagraphFont"/>
    <w:link w:val="Bodytext20"/>
    <w:uiPriority w:val="99"/>
    <w:rsid w:val="0020522A"/>
    <w:rPr>
      <w:rFonts w:ascii="Times New Roman" w:eastAsia="Times New Roman" w:hAnsi="Times New Roman" w:cs="Times New Roman"/>
      <w:shd w:val="clear" w:color="auto" w:fill="FFFFFF"/>
    </w:rPr>
  </w:style>
  <w:style w:type="character" w:customStyle="1" w:styleId="BodytextBold">
    <w:name w:val="Body text + Bold"/>
    <w:basedOn w:val="Bodytext"/>
    <w:rsid w:val="0020522A"/>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2NotBold">
    <w:name w:val="Body text (2) + Not Bold"/>
    <w:basedOn w:val="Bodytext2"/>
    <w:rsid w:val="0020522A"/>
    <w:rPr>
      <w:rFonts w:ascii="Times New Roman" w:eastAsia="Times New Roman" w:hAnsi="Times New Roman" w:cs="Times New Roman"/>
      <w:b/>
      <w:bCs/>
      <w:shd w:val="clear" w:color="auto" w:fill="FFFFFF"/>
    </w:rPr>
  </w:style>
  <w:style w:type="paragraph" w:customStyle="1" w:styleId="Bodytext20">
    <w:name w:val="Body text (2)"/>
    <w:basedOn w:val="Normal"/>
    <w:link w:val="Bodytext2"/>
    <w:uiPriority w:val="99"/>
    <w:rsid w:val="0020522A"/>
    <w:pPr>
      <w:shd w:val="clear" w:color="auto" w:fill="FFFFFF"/>
      <w:spacing w:after="0" w:line="0" w:lineRule="atLeast"/>
    </w:pPr>
    <w:rPr>
      <w:rFonts w:ascii="Times New Roman" w:eastAsia="Times New Roman" w:hAnsi="Times New Roman" w:cs="Times New Roman"/>
      <w:noProof w:val="0"/>
    </w:rPr>
  </w:style>
  <w:style w:type="character" w:customStyle="1" w:styleId="Bodytext23">
    <w:name w:val="Body text (23)_"/>
    <w:basedOn w:val="DefaultParagraphFont"/>
    <w:link w:val="Bodytext230"/>
    <w:rsid w:val="0020522A"/>
    <w:rPr>
      <w:rFonts w:ascii="Times New Roman" w:eastAsia="Times New Roman" w:hAnsi="Times New Roman" w:cs="Times New Roman"/>
      <w:sz w:val="21"/>
      <w:szCs w:val="21"/>
      <w:shd w:val="clear" w:color="auto" w:fill="FFFFFF"/>
    </w:rPr>
  </w:style>
  <w:style w:type="character" w:customStyle="1" w:styleId="Bodytext2311ptBold">
    <w:name w:val="Body text (23) + 11 pt;Bold"/>
    <w:basedOn w:val="Bodytext23"/>
    <w:rsid w:val="0020522A"/>
    <w:rPr>
      <w:rFonts w:ascii="Times New Roman" w:eastAsia="Times New Roman" w:hAnsi="Times New Roman" w:cs="Times New Roman"/>
      <w:b/>
      <w:bCs/>
      <w:sz w:val="22"/>
      <w:szCs w:val="22"/>
      <w:shd w:val="clear" w:color="auto" w:fill="FFFFFF"/>
    </w:rPr>
  </w:style>
  <w:style w:type="character" w:customStyle="1" w:styleId="Bodytext23Candara75pt">
    <w:name w:val="Body text (23) + Candara;7;5 pt"/>
    <w:basedOn w:val="Bodytext23"/>
    <w:rsid w:val="0020522A"/>
    <w:rPr>
      <w:rFonts w:ascii="Candara" w:eastAsia="Candara" w:hAnsi="Candara" w:cs="Candara"/>
      <w:sz w:val="15"/>
      <w:szCs w:val="15"/>
      <w:shd w:val="clear" w:color="auto" w:fill="FFFFFF"/>
    </w:rPr>
  </w:style>
  <w:style w:type="character" w:customStyle="1" w:styleId="Bodytext2311pt">
    <w:name w:val="Body text (23) + 11 pt"/>
    <w:basedOn w:val="Bodytext23"/>
    <w:rsid w:val="0020522A"/>
    <w:rPr>
      <w:rFonts w:ascii="Times New Roman" w:eastAsia="Times New Roman" w:hAnsi="Times New Roman" w:cs="Times New Roman"/>
      <w:sz w:val="22"/>
      <w:szCs w:val="22"/>
      <w:shd w:val="clear" w:color="auto" w:fill="FFFFFF"/>
    </w:rPr>
  </w:style>
  <w:style w:type="paragraph" w:customStyle="1" w:styleId="Bodytext230">
    <w:name w:val="Body text (23)"/>
    <w:basedOn w:val="Normal"/>
    <w:link w:val="Bodytext23"/>
    <w:rsid w:val="0020522A"/>
    <w:pPr>
      <w:shd w:val="clear" w:color="auto" w:fill="FFFFFF"/>
      <w:spacing w:after="0" w:line="0" w:lineRule="atLeast"/>
    </w:pPr>
    <w:rPr>
      <w:rFonts w:ascii="Times New Roman" w:eastAsia="Times New Roman" w:hAnsi="Times New Roman" w:cs="Times New Roman"/>
      <w:noProof w:val="0"/>
      <w:sz w:val="21"/>
      <w:szCs w:val="21"/>
    </w:rPr>
  </w:style>
  <w:style w:type="character" w:styleId="Strong">
    <w:name w:val="Strong"/>
    <w:basedOn w:val="DefaultParagraphFont"/>
    <w:uiPriority w:val="22"/>
    <w:qFormat/>
    <w:rsid w:val="0020522A"/>
    <w:rPr>
      <w:b/>
      <w:bCs/>
    </w:rPr>
  </w:style>
  <w:style w:type="numbering" w:customStyle="1" w:styleId="NoList11">
    <w:name w:val="No List11"/>
    <w:next w:val="NoList"/>
    <w:uiPriority w:val="99"/>
    <w:semiHidden/>
    <w:unhideWhenUsed/>
    <w:rsid w:val="0020522A"/>
  </w:style>
  <w:style w:type="numbering" w:customStyle="1" w:styleId="NoList111">
    <w:name w:val="No List111"/>
    <w:next w:val="NoList"/>
    <w:uiPriority w:val="99"/>
    <w:semiHidden/>
    <w:unhideWhenUsed/>
    <w:rsid w:val="0020522A"/>
  </w:style>
  <w:style w:type="table" w:customStyle="1" w:styleId="TableGrid21">
    <w:name w:val="Table Grid2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522A"/>
  </w:style>
  <w:style w:type="numbering" w:customStyle="1" w:styleId="NoList12">
    <w:name w:val="No List12"/>
    <w:next w:val="NoList"/>
    <w:uiPriority w:val="99"/>
    <w:semiHidden/>
    <w:unhideWhenUsed/>
    <w:rsid w:val="0020522A"/>
  </w:style>
  <w:style w:type="table" w:customStyle="1" w:styleId="TableGrid7">
    <w:name w:val="Table Grid7"/>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0522A"/>
  </w:style>
  <w:style w:type="paragraph" w:customStyle="1" w:styleId="xl98">
    <w:name w:val="xl98"/>
    <w:basedOn w:val="Normal"/>
    <w:rsid w:val="0020522A"/>
    <w:pPr>
      <w:pBdr>
        <w:top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99">
    <w:name w:val="xl99"/>
    <w:basedOn w:val="Normal"/>
    <w:rsid w:val="0020522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paragraph" w:customStyle="1" w:styleId="xl100">
    <w:name w:val="xl100"/>
    <w:basedOn w:val="Normal"/>
    <w:rsid w:val="002052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paragraph" w:styleId="Revision">
    <w:name w:val="Revision"/>
    <w:hidden/>
    <w:uiPriority w:val="99"/>
    <w:semiHidden/>
    <w:rsid w:val="0020522A"/>
    <w:pPr>
      <w:spacing w:after="0" w:line="240" w:lineRule="auto"/>
    </w:pPr>
    <w:rPr>
      <w:rFonts w:ascii="Times New Roman" w:hAnsi="Times New Roman"/>
      <w:sz w:val="24"/>
    </w:rPr>
  </w:style>
  <w:style w:type="numbering" w:customStyle="1" w:styleId="NoList4">
    <w:name w:val="No List4"/>
    <w:next w:val="NoList"/>
    <w:uiPriority w:val="99"/>
    <w:semiHidden/>
    <w:unhideWhenUsed/>
    <w:rsid w:val="0020522A"/>
  </w:style>
  <w:style w:type="table" w:customStyle="1" w:styleId="TableGrid8">
    <w:name w:val="Table Grid8"/>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0522A"/>
  </w:style>
  <w:style w:type="numbering" w:customStyle="1" w:styleId="NoList112">
    <w:name w:val="No List112"/>
    <w:next w:val="NoList"/>
    <w:uiPriority w:val="99"/>
    <w:semiHidden/>
    <w:unhideWhenUsed/>
    <w:rsid w:val="0020522A"/>
  </w:style>
  <w:style w:type="table" w:customStyle="1" w:styleId="TableGrid22">
    <w:name w:val="Table Grid2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0522A"/>
  </w:style>
  <w:style w:type="numbering" w:customStyle="1" w:styleId="NoList121">
    <w:name w:val="No List121"/>
    <w:next w:val="NoList"/>
    <w:uiPriority w:val="99"/>
    <w:semiHidden/>
    <w:unhideWhenUsed/>
    <w:rsid w:val="0020522A"/>
  </w:style>
  <w:style w:type="table" w:customStyle="1" w:styleId="TableGrid71">
    <w:name w:val="Table Grid7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20522A"/>
  </w:style>
  <w:style w:type="paragraph" w:customStyle="1" w:styleId="xl63">
    <w:name w:val="xl63"/>
    <w:basedOn w:val="Normal"/>
    <w:rsid w:val="0020522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64">
    <w:name w:val="xl64"/>
    <w:basedOn w:val="Normal"/>
    <w:rsid w:val="0020522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numbering" w:customStyle="1" w:styleId="NoList41">
    <w:name w:val="No List41"/>
    <w:next w:val="NoList"/>
    <w:uiPriority w:val="99"/>
    <w:semiHidden/>
    <w:unhideWhenUsed/>
    <w:rsid w:val="0020522A"/>
  </w:style>
  <w:style w:type="paragraph" w:customStyle="1" w:styleId="xl101">
    <w:name w:val="xl101"/>
    <w:basedOn w:val="Normal"/>
    <w:rsid w:val="0020522A"/>
    <w:pPr>
      <w:pBdr>
        <w:lef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02">
    <w:name w:val="xl102"/>
    <w:basedOn w:val="Normal"/>
    <w:rsid w:val="0020522A"/>
    <w:pP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03">
    <w:name w:val="xl103"/>
    <w:basedOn w:val="Normal"/>
    <w:rsid w:val="0020522A"/>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04">
    <w:name w:val="xl104"/>
    <w:basedOn w:val="Normal"/>
    <w:rsid w:val="0020522A"/>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05">
    <w:name w:val="xl105"/>
    <w:basedOn w:val="Normal"/>
    <w:rsid w:val="0020522A"/>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06">
    <w:name w:val="xl106"/>
    <w:basedOn w:val="Normal"/>
    <w:rsid w:val="0020522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07">
    <w:name w:val="xl107"/>
    <w:basedOn w:val="Normal"/>
    <w:rsid w:val="0020522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108">
    <w:name w:val="xl108"/>
    <w:basedOn w:val="Normal"/>
    <w:rsid w:val="0020522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hr-HR"/>
    </w:rPr>
  </w:style>
  <w:style w:type="paragraph" w:customStyle="1" w:styleId="xl109">
    <w:name w:val="xl109"/>
    <w:basedOn w:val="Normal"/>
    <w:rsid w:val="0020522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0">
    <w:name w:val="xl110"/>
    <w:basedOn w:val="Normal"/>
    <w:rsid w:val="002052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1">
    <w:name w:val="xl111"/>
    <w:basedOn w:val="Normal"/>
    <w:rsid w:val="0020522A"/>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2">
    <w:name w:val="xl112"/>
    <w:basedOn w:val="Normal"/>
    <w:rsid w:val="0020522A"/>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3">
    <w:name w:val="xl113"/>
    <w:basedOn w:val="Normal"/>
    <w:rsid w:val="0020522A"/>
    <w:pP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4">
    <w:name w:val="xl114"/>
    <w:basedOn w:val="Normal"/>
    <w:rsid w:val="0020522A"/>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5">
    <w:name w:val="xl115"/>
    <w:basedOn w:val="Normal"/>
    <w:rsid w:val="002052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116">
    <w:name w:val="xl116"/>
    <w:basedOn w:val="Normal"/>
    <w:rsid w:val="0020522A"/>
    <w:pPr>
      <w:pBdr>
        <w:top w:val="single" w:sz="8"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hr-HR"/>
    </w:rPr>
  </w:style>
  <w:style w:type="paragraph" w:customStyle="1" w:styleId="xl117">
    <w:name w:val="xl117"/>
    <w:basedOn w:val="Normal"/>
    <w:rsid w:val="0020522A"/>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8">
    <w:name w:val="xl118"/>
    <w:basedOn w:val="Normal"/>
    <w:rsid w:val="0020522A"/>
    <w:pPr>
      <w:pBdr>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19">
    <w:name w:val="xl119"/>
    <w:basedOn w:val="Normal"/>
    <w:rsid w:val="0020522A"/>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noProof w:val="0"/>
      <w:sz w:val="24"/>
      <w:szCs w:val="24"/>
      <w:lang w:eastAsia="hr-HR"/>
    </w:rPr>
  </w:style>
  <w:style w:type="paragraph" w:customStyle="1" w:styleId="xl120">
    <w:name w:val="xl120"/>
    <w:basedOn w:val="Normal"/>
    <w:rsid w:val="0020522A"/>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paragraph" w:customStyle="1" w:styleId="xl121">
    <w:name w:val="xl121"/>
    <w:basedOn w:val="Normal"/>
    <w:rsid w:val="0020522A"/>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noProof w:val="0"/>
      <w:sz w:val="24"/>
      <w:szCs w:val="24"/>
      <w:lang w:eastAsia="hr-HR"/>
    </w:rPr>
  </w:style>
  <w:style w:type="numbering" w:customStyle="1" w:styleId="NoList5">
    <w:name w:val="No List5"/>
    <w:next w:val="NoList"/>
    <w:uiPriority w:val="99"/>
    <w:semiHidden/>
    <w:unhideWhenUsed/>
    <w:rsid w:val="0020522A"/>
  </w:style>
  <w:style w:type="table" w:customStyle="1" w:styleId="TableGrid9">
    <w:name w:val="Table Grid9"/>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0522A"/>
  </w:style>
  <w:style w:type="numbering" w:customStyle="1" w:styleId="NoList113">
    <w:name w:val="No List113"/>
    <w:next w:val="NoList"/>
    <w:uiPriority w:val="99"/>
    <w:semiHidden/>
    <w:unhideWhenUsed/>
    <w:rsid w:val="0020522A"/>
  </w:style>
  <w:style w:type="table" w:customStyle="1" w:styleId="TableGrid23">
    <w:name w:val="Table Grid2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20522A"/>
  </w:style>
  <w:style w:type="numbering" w:customStyle="1" w:styleId="NoList122">
    <w:name w:val="No List122"/>
    <w:next w:val="NoList"/>
    <w:uiPriority w:val="99"/>
    <w:semiHidden/>
    <w:unhideWhenUsed/>
    <w:rsid w:val="0020522A"/>
  </w:style>
  <w:style w:type="table" w:customStyle="1" w:styleId="TableGrid72">
    <w:name w:val="Table Grid7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59"/>
    <w:rsid w:val="0020522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20522A"/>
  </w:style>
  <w:style w:type="numbering" w:customStyle="1" w:styleId="NoList42">
    <w:name w:val="No List42"/>
    <w:next w:val="NoList"/>
    <w:uiPriority w:val="99"/>
    <w:semiHidden/>
    <w:unhideWhenUsed/>
    <w:rsid w:val="0020522A"/>
  </w:style>
  <w:style w:type="numbering" w:customStyle="1" w:styleId="NoList6">
    <w:name w:val="No List6"/>
    <w:next w:val="NoList"/>
    <w:uiPriority w:val="99"/>
    <w:semiHidden/>
    <w:unhideWhenUsed/>
    <w:rsid w:val="0020522A"/>
  </w:style>
  <w:style w:type="numbering" w:customStyle="1" w:styleId="NoList15">
    <w:name w:val="No List15"/>
    <w:next w:val="NoList"/>
    <w:uiPriority w:val="99"/>
    <w:semiHidden/>
    <w:unhideWhenUsed/>
    <w:rsid w:val="0020522A"/>
  </w:style>
  <w:style w:type="numbering" w:customStyle="1" w:styleId="NoList114">
    <w:name w:val="No List114"/>
    <w:next w:val="NoList"/>
    <w:uiPriority w:val="99"/>
    <w:semiHidden/>
    <w:unhideWhenUsed/>
    <w:rsid w:val="0020522A"/>
  </w:style>
  <w:style w:type="numbering" w:customStyle="1" w:styleId="NoList23">
    <w:name w:val="No List23"/>
    <w:next w:val="NoList"/>
    <w:uiPriority w:val="99"/>
    <w:semiHidden/>
    <w:unhideWhenUsed/>
    <w:rsid w:val="0020522A"/>
  </w:style>
  <w:style w:type="numbering" w:customStyle="1" w:styleId="NoList123">
    <w:name w:val="No List123"/>
    <w:next w:val="NoList"/>
    <w:uiPriority w:val="99"/>
    <w:semiHidden/>
    <w:unhideWhenUsed/>
    <w:rsid w:val="0020522A"/>
  </w:style>
  <w:style w:type="numbering" w:customStyle="1" w:styleId="NoList33">
    <w:name w:val="No List33"/>
    <w:next w:val="NoList"/>
    <w:uiPriority w:val="99"/>
    <w:semiHidden/>
    <w:unhideWhenUsed/>
    <w:rsid w:val="0020522A"/>
  </w:style>
  <w:style w:type="numbering" w:customStyle="1" w:styleId="NoList43">
    <w:name w:val="No List43"/>
    <w:next w:val="NoList"/>
    <w:uiPriority w:val="99"/>
    <w:semiHidden/>
    <w:unhideWhenUsed/>
    <w:rsid w:val="0020522A"/>
  </w:style>
  <w:style w:type="numbering" w:customStyle="1" w:styleId="NoList7">
    <w:name w:val="No List7"/>
    <w:next w:val="NoList"/>
    <w:uiPriority w:val="99"/>
    <w:semiHidden/>
    <w:unhideWhenUsed/>
    <w:rsid w:val="0020522A"/>
  </w:style>
  <w:style w:type="numbering" w:customStyle="1" w:styleId="NoList16">
    <w:name w:val="No List16"/>
    <w:next w:val="NoList"/>
    <w:uiPriority w:val="99"/>
    <w:semiHidden/>
    <w:unhideWhenUsed/>
    <w:rsid w:val="0020522A"/>
  </w:style>
  <w:style w:type="numbering" w:customStyle="1" w:styleId="NoList115">
    <w:name w:val="No List115"/>
    <w:next w:val="NoList"/>
    <w:uiPriority w:val="99"/>
    <w:semiHidden/>
    <w:unhideWhenUsed/>
    <w:rsid w:val="0020522A"/>
  </w:style>
  <w:style w:type="numbering" w:customStyle="1" w:styleId="NoList24">
    <w:name w:val="No List24"/>
    <w:next w:val="NoList"/>
    <w:uiPriority w:val="99"/>
    <w:semiHidden/>
    <w:unhideWhenUsed/>
    <w:rsid w:val="0020522A"/>
  </w:style>
  <w:style w:type="numbering" w:customStyle="1" w:styleId="NoList124">
    <w:name w:val="No List124"/>
    <w:next w:val="NoList"/>
    <w:uiPriority w:val="99"/>
    <w:semiHidden/>
    <w:unhideWhenUsed/>
    <w:rsid w:val="0020522A"/>
  </w:style>
  <w:style w:type="numbering" w:customStyle="1" w:styleId="NoList34">
    <w:name w:val="No List34"/>
    <w:next w:val="NoList"/>
    <w:uiPriority w:val="99"/>
    <w:semiHidden/>
    <w:unhideWhenUsed/>
    <w:rsid w:val="0020522A"/>
  </w:style>
  <w:style w:type="paragraph" w:customStyle="1" w:styleId="t-9-8">
    <w:name w:val="t-9-8"/>
    <w:basedOn w:val="Normal"/>
    <w:rsid w:val="00D502E4"/>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b-na16">
    <w:name w:val="tb-na16"/>
    <w:basedOn w:val="Normal"/>
    <w:rsid w:val="00B63CA4"/>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12-9-fett-s">
    <w:name w:val="t-12-9-fett-s"/>
    <w:basedOn w:val="Normal"/>
    <w:rsid w:val="00B63CA4"/>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UnresolvedMention1">
    <w:name w:val="Unresolved Mention1"/>
    <w:basedOn w:val="DefaultParagraphFont"/>
    <w:uiPriority w:val="99"/>
    <w:semiHidden/>
    <w:unhideWhenUsed/>
    <w:rsid w:val="00D5482C"/>
    <w:rPr>
      <w:color w:val="605E5C"/>
      <w:shd w:val="clear" w:color="auto" w:fill="E1DFDD"/>
    </w:rPr>
  </w:style>
  <w:style w:type="paragraph" w:styleId="NormalWeb">
    <w:name w:val="Normal (Web)"/>
    <w:basedOn w:val="Normal"/>
    <w:uiPriority w:val="99"/>
    <w:unhideWhenUsed/>
    <w:rsid w:val="005A1807"/>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numbering" w:customStyle="1" w:styleId="NoList8">
    <w:name w:val="No List8"/>
    <w:next w:val="NoList"/>
    <w:uiPriority w:val="99"/>
    <w:semiHidden/>
    <w:unhideWhenUsed/>
    <w:rsid w:val="00EF422B"/>
  </w:style>
  <w:style w:type="paragraph" w:customStyle="1" w:styleId="tb-na18">
    <w:name w:val="tb-na18"/>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broj-d">
    <w:name w:val="broj-d"/>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clanak">
    <w:name w:val="clanak"/>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klasa2">
    <w:name w:val="klasa2"/>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potpis">
    <w:name w:val="t-9-8-potpis"/>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bold">
    <w:name w:val="bold"/>
    <w:basedOn w:val="DefaultParagraphFont"/>
    <w:rsid w:val="00EF422B"/>
  </w:style>
  <w:style w:type="paragraph" w:customStyle="1" w:styleId="box457627">
    <w:name w:val="box_457627"/>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UnresolvedMention">
    <w:name w:val="Unresolved Mention"/>
    <w:basedOn w:val="DefaultParagraphFont"/>
    <w:uiPriority w:val="99"/>
    <w:semiHidden/>
    <w:unhideWhenUsed/>
    <w:rsid w:val="00EF422B"/>
    <w:rPr>
      <w:color w:val="605E5C"/>
      <w:shd w:val="clear" w:color="auto" w:fill="E1DFDD"/>
    </w:rPr>
  </w:style>
  <w:style w:type="paragraph" w:customStyle="1" w:styleId="Normal1">
    <w:name w:val="Normal1"/>
    <w:basedOn w:val="Normal"/>
    <w:rsid w:val="00EF422B"/>
    <w:pPr>
      <w:spacing w:after="195" w:line="240" w:lineRule="auto"/>
      <w:jc w:val="both"/>
      <w:textAlignment w:val="baseline"/>
    </w:pPr>
    <w:rPr>
      <w:rFonts w:ascii="Times New Roman" w:eastAsia="Times New Roman" w:hAnsi="Times New Roman" w:cs="Times New Roman"/>
      <w:noProof w:val="0"/>
      <w:sz w:val="24"/>
      <w:szCs w:val="24"/>
      <w:lang w:eastAsia="hr-HR"/>
      <w14:ligatures w14:val="standardContextual"/>
    </w:rPr>
  </w:style>
  <w:style w:type="character" w:customStyle="1" w:styleId="defaultparagraphfont-000005">
    <w:name w:val="defaultparagraphfont-000005"/>
    <w:basedOn w:val="DefaultParagraphFont"/>
    <w:rsid w:val="00EF422B"/>
    <w:rPr>
      <w:rFonts w:ascii="Times New Roman" w:hAnsi="Times New Roman" w:cs="Times New Roman" w:hint="default"/>
      <w:b w:val="0"/>
      <w:bCs w:val="0"/>
      <w:sz w:val="24"/>
      <w:szCs w:val="24"/>
    </w:rPr>
  </w:style>
  <w:style w:type="paragraph" w:customStyle="1" w:styleId="pf0">
    <w:name w:val="pf0"/>
    <w:basedOn w:val="Normal"/>
    <w:rsid w:val="00EF422B"/>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character" w:customStyle="1" w:styleId="cf01">
    <w:name w:val="cf01"/>
    <w:basedOn w:val="DefaultParagraphFont"/>
    <w:rsid w:val="00EF422B"/>
    <w:rPr>
      <w:rFonts w:ascii="Segoe UI" w:hAnsi="Segoe UI" w:cs="Segoe UI" w:hint="default"/>
      <w:sz w:val="18"/>
      <w:szCs w:val="18"/>
    </w:rPr>
  </w:style>
  <w:style w:type="table" w:customStyle="1" w:styleId="TableGrid10">
    <w:name w:val="Table Grid10"/>
    <w:basedOn w:val="TableNormal"/>
    <w:next w:val="TableGrid"/>
    <w:uiPriority w:val="59"/>
    <w:rsid w:val="00EF422B"/>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next w:val="GridTable1Light-Accent6"/>
    <w:uiPriority w:val="46"/>
    <w:rsid w:val="00EF422B"/>
    <w:pPr>
      <w:spacing w:after="0" w:line="240" w:lineRule="auto"/>
      <w:jc w:val="both"/>
    </w:pPr>
    <w:rPr>
      <w:rFonts w:ascii="Times New Roman" w:hAnsi="Times New Roman" w:cs="Times New Roman"/>
      <w:sz w:val="24"/>
      <w:szCs w:val="24"/>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422B"/>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815">
      <w:bodyDiv w:val="1"/>
      <w:marLeft w:val="0"/>
      <w:marRight w:val="0"/>
      <w:marTop w:val="0"/>
      <w:marBottom w:val="0"/>
      <w:divBdr>
        <w:top w:val="none" w:sz="0" w:space="0" w:color="auto"/>
        <w:left w:val="none" w:sz="0" w:space="0" w:color="auto"/>
        <w:bottom w:val="none" w:sz="0" w:space="0" w:color="auto"/>
        <w:right w:val="none" w:sz="0" w:space="0" w:color="auto"/>
      </w:divBdr>
    </w:div>
    <w:div w:id="48191001">
      <w:bodyDiv w:val="1"/>
      <w:marLeft w:val="0"/>
      <w:marRight w:val="0"/>
      <w:marTop w:val="0"/>
      <w:marBottom w:val="0"/>
      <w:divBdr>
        <w:top w:val="none" w:sz="0" w:space="0" w:color="auto"/>
        <w:left w:val="none" w:sz="0" w:space="0" w:color="auto"/>
        <w:bottom w:val="none" w:sz="0" w:space="0" w:color="auto"/>
        <w:right w:val="none" w:sz="0" w:space="0" w:color="auto"/>
      </w:divBdr>
    </w:div>
    <w:div w:id="143352356">
      <w:bodyDiv w:val="1"/>
      <w:marLeft w:val="0"/>
      <w:marRight w:val="0"/>
      <w:marTop w:val="0"/>
      <w:marBottom w:val="0"/>
      <w:divBdr>
        <w:top w:val="none" w:sz="0" w:space="0" w:color="auto"/>
        <w:left w:val="none" w:sz="0" w:space="0" w:color="auto"/>
        <w:bottom w:val="none" w:sz="0" w:space="0" w:color="auto"/>
        <w:right w:val="none" w:sz="0" w:space="0" w:color="auto"/>
      </w:divBdr>
    </w:div>
    <w:div w:id="161891316">
      <w:bodyDiv w:val="1"/>
      <w:marLeft w:val="0"/>
      <w:marRight w:val="0"/>
      <w:marTop w:val="0"/>
      <w:marBottom w:val="0"/>
      <w:divBdr>
        <w:top w:val="none" w:sz="0" w:space="0" w:color="auto"/>
        <w:left w:val="none" w:sz="0" w:space="0" w:color="auto"/>
        <w:bottom w:val="none" w:sz="0" w:space="0" w:color="auto"/>
        <w:right w:val="none" w:sz="0" w:space="0" w:color="auto"/>
      </w:divBdr>
    </w:div>
    <w:div w:id="192302366">
      <w:bodyDiv w:val="1"/>
      <w:marLeft w:val="0"/>
      <w:marRight w:val="0"/>
      <w:marTop w:val="0"/>
      <w:marBottom w:val="0"/>
      <w:divBdr>
        <w:top w:val="none" w:sz="0" w:space="0" w:color="auto"/>
        <w:left w:val="none" w:sz="0" w:space="0" w:color="auto"/>
        <w:bottom w:val="none" w:sz="0" w:space="0" w:color="auto"/>
        <w:right w:val="none" w:sz="0" w:space="0" w:color="auto"/>
      </w:divBdr>
    </w:div>
    <w:div w:id="199979356">
      <w:bodyDiv w:val="1"/>
      <w:marLeft w:val="0"/>
      <w:marRight w:val="0"/>
      <w:marTop w:val="0"/>
      <w:marBottom w:val="0"/>
      <w:divBdr>
        <w:top w:val="none" w:sz="0" w:space="0" w:color="auto"/>
        <w:left w:val="none" w:sz="0" w:space="0" w:color="auto"/>
        <w:bottom w:val="none" w:sz="0" w:space="0" w:color="auto"/>
        <w:right w:val="none" w:sz="0" w:space="0" w:color="auto"/>
      </w:divBdr>
    </w:div>
    <w:div w:id="315961619">
      <w:bodyDiv w:val="1"/>
      <w:marLeft w:val="0"/>
      <w:marRight w:val="0"/>
      <w:marTop w:val="0"/>
      <w:marBottom w:val="0"/>
      <w:divBdr>
        <w:top w:val="none" w:sz="0" w:space="0" w:color="auto"/>
        <w:left w:val="none" w:sz="0" w:space="0" w:color="auto"/>
        <w:bottom w:val="none" w:sz="0" w:space="0" w:color="auto"/>
        <w:right w:val="none" w:sz="0" w:space="0" w:color="auto"/>
      </w:divBdr>
    </w:div>
    <w:div w:id="376660872">
      <w:bodyDiv w:val="1"/>
      <w:marLeft w:val="0"/>
      <w:marRight w:val="0"/>
      <w:marTop w:val="0"/>
      <w:marBottom w:val="0"/>
      <w:divBdr>
        <w:top w:val="none" w:sz="0" w:space="0" w:color="auto"/>
        <w:left w:val="none" w:sz="0" w:space="0" w:color="auto"/>
        <w:bottom w:val="none" w:sz="0" w:space="0" w:color="auto"/>
        <w:right w:val="none" w:sz="0" w:space="0" w:color="auto"/>
      </w:divBdr>
    </w:div>
    <w:div w:id="382367741">
      <w:bodyDiv w:val="1"/>
      <w:marLeft w:val="0"/>
      <w:marRight w:val="0"/>
      <w:marTop w:val="0"/>
      <w:marBottom w:val="0"/>
      <w:divBdr>
        <w:top w:val="none" w:sz="0" w:space="0" w:color="auto"/>
        <w:left w:val="none" w:sz="0" w:space="0" w:color="auto"/>
        <w:bottom w:val="none" w:sz="0" w:space="0" w:color="auto"/>
        <w:right w:val="none" w:sz="0" w:space="0" w:color="auto"/>
      </w:divBdr>
    </w:div>
    <w:div w:id="398330612">
      <w:bodyDiv w:val="1"/>
      <w:marLeft w:val="0"/>
      <w:marRight w:val="0"/>
      <w:marTop w:val="0"/>
      <w:marBottom w:val="0"/>
      <w:divBdr>
        <w:top w:val="none" w:sz="0" w:space="0" w:color="auto"/>
        <w:left w:val="none" w:sz="0" w:space="0" w:color="auto"/>
        <w:bottom w:val="none" w:sz="0" w:space="0" w:color="auto"/>
        <w:right w:val="none" w:sz="0" w:space="0" w:color="auto"/>
      </w:divBdr>
    </w:div>
    <w:div w:id="404030856">
      <w:bodyDiv w:val="1"/>
      <w:marLeft w:val="0"/>
      <w:marRight w:val="0"/>
      <w:marTop w:val="0"/>
      <w:marBottom w:val="0"/>
      <w:divBdr>
        <w:top w:val="none" w:sz="0" w:space="0" w:color="auto"/>
        <w:left w:val="none" w:sz="0" w:space="0" w:color="auto"/>
        <w:bottom w:val="none" w:sz="0" w:space="0" w:color="auto"/>
        <w:right w:val="none" w:sz="0" w:space="0" w:color="auto"/>
      </w:divBdr>
    </w:div>
    <w:div w:id="424424458">
      <w:bodyDiv w:val="1"/>
      <w:marLeft w:val="0"/>
      <w:marRight w:val="0"/>
      <w:marTop w:val="0"/>
      <w:marBottom w:val="0"/>
      <w:divBdr>
        <w:top w:val="none" w:sz="0" w:space="0" w:color="auto"/>
        <w:left w:val="none" w:sz="0" w:space="0" w:color="auto"/>
        <w:bottom w:val="none" w:sz="0" w:space="0" w:color="auto"/>
        <w:right w:val="none" w:sz="0" w:space="0" w:color="auto"/>
      </w:divBdr>
    </w:div>
    <w:div w:id="466895443">
      <w:bodyDiv w:val="1"/>
      <w:marLeft w:val="0"/>
      <w:marRight w:val="0"/>
      <w:marTop w:val="0"/>
      <w:marBottom w:val="0"/>
      <w:divBdr>
        <w:top w:val="none" w:sz="0" w:space="0" w:color="auto"/>
        <w:left w:val="none" w:sz="0" w:space="0" w:color="auto"/>
        <w:bottom w:val="none" w:sz="0" w:space="0" w:color="auto"/>
        <w:right w:val="none" w:sz="0" w:space="0" w:color="auto"/>
      </w:divBdr>
    </w:div>
    <w:div w:id="560209572">
      <w:bodyDiv w:val="1"/>
      <w:marLeft w:val="0"/>
      <w:marRight w:val="0"/>
      <w:marTop w:val="0"/>
      <w:marBottom w:val="0"/>
      <w:divBdr>
        <w:top w:val="none" w:sz="0" w:space="0" w:color="auto"/>
        <w:left w:val="none" w:sz="0" w:space="0" w:color="auto"/>
        <w:bottom w:val="none" w:sz="0" w:space="0" w:color="auto"/>
        <w:right w:val="none" w:sz="0" w:space="0" w:color="auto"/>
      </w:divBdr>
    </w:div>
    <w:div w:id="571893495">
      <w:bodyDiv w:val="1"/>
      <w:marLeft w:val="0"/>
      <w:marRight w:val="0"/>
      <w:marTop w:val="0"/>
      <w:marBottom w:val="0"/>
      <w:divBdr>
        <w:top w:val="none" w:sz="0" w:space="0" w:color="auto"/>
        <w:left w:val="none" w:sz="0" w:space="0" w:color="auto"/>
        <w:bottom w:val="none" w:sz="0" w:space="0" w:color="auto"/>
        <w:right w:val="none" w:sz="0" w:space="0" w:color="auto"/>
      </w:divBdr>
    </w:div>
    <w:div w:id="724111692">
      <w:bodyDiv w:val="1"/>
      <w:marLeft w:val="0"/>
      <w:marRight w:val="0"/>
      <w:marTop w:val="0"/>
      <w:marBottom w:val="0"/>
      <w:divBdr>
        <w:top w:val="none" w:sz="0" w:space="0" w:color="auto"/>
        <w:left w:val="none" w:sz="0" w:space="0" w:color="auto"/>
        <w:bottom w:val="none" w:sz="0" w:space="0" w:color="auto"/>
        <w:right w:val="none" w:sz="0" w:space="0" w:color="auto"/>
      </w:divBdr>
    </w:div>
    <w:div w:id="749427365">
      <w:bodyDiv w:val="1"/>
      <w:marLeft w:val="0"/>
      <w:marRight w:val="0"/>
      <w:marTop w:val="0"/>
      <w:marBottom w:val="0"/>
      <w:divBdr>
        <w:top w:val="none" w:sz="0" w:space="0" w:color="auto"/>
        <w:left w:val="none" w:sz="0" w:space="0" w:color="auto"/>
        <w:bottom w:val="none" w:sz="0" w:space="0" w:color="auto"/>
        <w:right w:val="none" w:sz="0" w:space="0" w:color="auto"/>
      </w:divBdr>
    </w:div>
    <w:div w:id="957613262">
      <w:bodyDiv w:val="1"/>
      <w:marLeft w:val="0"/>
      <w:marRight w:val="0"/>
      <w:marTop w:val="0"/>
      <w:marBottom w:val="0"/>
      <w:divBdr>
        <w:top w:val="none" w:sz="0" w:space="0" w:color="auto"/>
        <w:left w:val="none" w:sz="0" w:space="0" w:color="auto"/>
        <w:bottom w:val="none" w:sz="0" w:space="0" w:color="auto"/>
        <w:right w:val="none" w:sz="0" w:space="0" w:color="auto"/>
      </w:divBdr>
    </w:div>
    <w:div w:id="1008405196">
      <w:bodyDiv w:val="1"/>
      <w:marLeft w:val="0"/>
      <w:marRight w:val="0"/>
      <w:marTop w:val="0"/>
      <w:marBottom w:val="0"/>
      <w:divBdr>
        <w:top w:val="none" w:sz="0" w:space="0" w:color="auto"/>
        <w:left w:val="none" w:sz="0" w:space="0" w:color="auto"/>
        <w:bottom w:val="none" w:sz="0" w:space="0" w:color="auto"/>
        <w:right w:val="none" w:sz="0" w:space="0" w:color="auto"/>
      </w:divBdr>
    </w:div>
    <w:div w:id="1026293816">
      <w:bodyDiv w:val="1"/>
      <w:marLeft w:val="0"/>
      <w:marRight w:val="0"/>
      <w:marTop w:val="0"/>
      <w:marBottom w:val="0"/>
      <w:divBdr>
        <w:top w:val="none" w:sz="0" w:space="0" w:color="auto"/>
        <w:left w:val="none" w:sz="0" w:space="0" w:color="auto"/>
        <w:bottom w:val="none" w:sz="0" w:space="0" w:color="auto"/>
        <w:right w:val="none" w:sz="0" w:space="0" w:color="auto"/>
      </w:divBdr>
    </w:div>
    <w:div w:id="1099444085">
      <w:bodyDiv w:val="1"/>
      <w:marLeft w:val="0"/>
      <w:marRight w:val="0"/>
      <w:marTop w:val="0"/>
      <w:marBottom w:val="0"/>
      <w:divBdr>
        <w:top w:val="none" w:sz="0" w:space="0" w:color="auto"/>
        <w:left w:val="none" w:sz="0" w:space="0" w:color="auto"/>
        <w:bottom w:val="none" w:sz="0" w:space="0" w:color="auto"/>
        <w:right w:val="none" w:sz="0" w:space="0" w:color="auto"/>
      </w:divBdr>
    </w:div>
    <w:div w:id="1139372937">
      <w:bodyDiv w:val="1"/>
      <w:marLeft w:val="0"/>
      <w:marRight w:val="0"/>
      <w:marTop w:val="0"/>
      <w:marBottom w:val="0"/>
      <w:divBdr>
        <w:top w:val="none" w:sz="0" w:space="0" w:color="auto"/>
        <w:left w:val="none" w:sz="0" w:space="0" w:color="auto"/>
        <w:bottom w:val="none" w:sz="0" w:space="0" w:color="auto"/>
        <w:right w:val="none" w:sz="0" w:space="0" w:color="auto"/>
      </w:divBdr>
    </w:div>
    <w:div w:id="1175613303">
      <w:bodyDiv w:val="1"/>
      <w:marLeft w:val="0"/>
      <w:marRight w:val="0"/>
      <w:marTop w:val="0"/>
      <w:marBottom w:val="0"/>
      <w:divBdr>
        <w:top w:val="none" w:sz="0" w:space="0" w:color="auto"/>
        <w:left w:val="none" w:sz="0" w:space="0" w:color="auto"/>
        <w:bottom w:val="none" w:sz="0" w:space="0" w:color="auto"/>
        <w:right w:val="none" w:sz="0" w:space="0" w:color="auto"/>
      </w:divBdr>
    </w:div>
    <w:div w:id="1196430100">
      <w:bodyDiv w:val="1"/>
      <w:marLeft w:val="0"/>
      <w:marRight w:val="0"/>
      <w:marTop w:val="0"/>
      <w:marBottom w:val="0"/>
      <w:divBdr>
        <w:top w:val="none" w:sz="0" w:space="0" w:color="auto"/>
        <w:left w:val="none" w:sz="0" w:space="0" w:color="auto"/>
        <w:bottom w:val="none" w:sz="0" w:space="0" w:color="auto"/>
        <w:right w:val="none" w:sz="0" w:space="0" w:color="auto"/>
      </w:divBdr>
    </w:div>
    <w:div w:id="1272664425">
      <w:bodyDiv w:val="1"/>
      <w:marLeft w:val="0"/>
      <w:marRight w:val="0"/>
      <w:marTop w:val="0"/>
      <w:marBottom w:val="0"/>
      <w:divBdr>
        <w:top w:val="none" w:sz="0" w:space="0" w:color="auto"/>
        <w:left w:val="none" w:sz="0" w:space="0" w:color="auto"/>
        <w:bottom w:val="none" w:sz="0" w:space="0" w:color="auto"/>
        <w:right w:val="none" w:sz="0" w:space="0" w:color="auto"/>
      </w:divBdr>
    </w:div>
    <w:div w:id="1288850047">
      <w:bodyDiv w:val="1"/>
      <w:marLeft w:val="0"/>
      <w:marRight w:val="0"/>
      <w:marTop w:val="0"/>
      <w:marBottom w:val="0"/>
      <w:divBdr>
        <w:top w:val="none" w:sz="0" w:space="0" w:color="auto"/>
        <w:left w:val="none" w:sz="0" w:space="0" w:color="auto"/>
        <w:bottom w:val="none" w:sz="0" w:space="0" w:color="auto"/>
        <w:right w:val="none" w:sz="0" w:space="0" w:color="auto"/>
      </w:divBdr>
    </w:div>
    <w:div w:id="1372341946">
      <w:bodyDiv w:val="1"/>
      <w:marLeft w:val="0"/>
      <w:marRight w:val="0"/>
      <w:marTop w:val="0"/>
      <w:marBottom w:val="0"/>
      <w:divBdr>
        <w:top w:val="none" w:sz="0" w:space="0" w:color="auto"/>
        <w:left w:val="none" w:sz="0" w:space="0" w:color="auto"/>
        <w:bottom w:val="none" w:sz="0" w:space="0" w:color="auto"/>
        <w:right w:val="none" w:sz="0" w:space="0" w:color="auto"/>
      </w:divBdr>
    </w:div>
    <w:div w:id="1379744819">
      <w:bodyDiv w:val="1"/>
      <w:marLeft w:val="0"/>
      <w:marRight w:val="0"/>
      <w:marTop w:val="0"/>
      <w:marBottom w:val="0"/>
      <w:divBdr>
        <w:top w:val="none" w:sz="0" w:space="0" w:color="auto"/>
        <w:left w:val="none" w:sz="0" w:space="0" w:color="auto"/>
        <w:bottom w:val="none" w:sz="0" w:space="0" w:color="auto"/>
        <w:right w:val="none" w:sz="0" w:space="0" w:color="auto"/>
      </w:divBdr>
    </w:div>
    <w:div w:id="1412965457">
      <w:bodyDiv w:val="1"/>
      <w:marLeft w:val="0"/>
      <w:marRight w:val="0"/>
      <w:marTop w:val="0"/>
      <w:marBottom w:val="0"/>
      <w:divBdr>
        <w:top w:val="none" w:sz="0" w:space="0" w:color="auto"/>
        <w:left w:val="none" w:sz="0" w:space="0" w:color="auto"/>
        <w:bottom w:val="none" w:sz="0" w:space="0" w:color="auto"/>
        <w:right w:val="none" w:sz="0" w:space="0" w:color="auto"/>
      </w:divBdr>
    </w:div>
    <w:div w:id="1427338959">
      <w:bodyDiv w:val="1"/>
      <w:marLeft w:val="0"/>
      <w:marRight w:val="0"/>
      <w:marTop w:val="0"/>
      <w:marBottom w:val="0"/>
      <w:divBdr>
        <w:top w:val="none" w:sz="0" w:space="0" w:color="auto"/>
        <w:left w:val="none" w:sz="0" w:space="0" w:color="auto"/>
        <w:bottom w:val="none" w:sz="0" w:space="0" w:color="auto"/>
        <w:right w:val="none" w:sz="0" w:space="0" w:color="auto"/>
      </w:divBdr>
    </w:div>
    <w:div w:id="1464427656">
      <w:bodyDiv w:val="1"/>
      <w:marLeft w:val="0"/>
      <w:marRight w:val="0"/>
      <w:marTop w:val="0"/>
      <w:marBottom w:val="0"/>
      <w:divBdr>
        <w:top w:val="none" w:sz="0" w:space="0" w:color="auto"/>
        <w:left w:val="none" w:sz="0" w:space="0" w:color="auto"/>
        <w:bottom w:val="none" w:sz="0" w:space="0" w:color="auto"/>
        <w:right w:val="none" w:sz="0" w:space="0" w:color="auto"/>
      </w:divBdr>
    </w:div>
    <w:div w:id="1508592745">
      <w:bodyDiv w:val="1"/>
      <w:marLeft w:val="0"/>
      <w:marRight w:val="0"/>
      <w:marTop w:val="0"/>
      <w:marBottom w:val="0"/>
      <w:divBdr>
        <w:top w:val="none" w:sz="0" w:space="0" w:color="auto"/>
        <w:left w:val="none" w:sz="0" w:space="0" w:color="auto"/>
        <w:bottom w:val="none" w:sz="0" w:space="0" w:color="auto"/>
        <w:right w:val="none" w:sz="0" w:space="0" w:color="auto"/>
      </w:divBdr>
    </w:div>
    <w:div w:id="1607082697">
      <w:bodyDiv w:val="1"/>
      <w:marLeft w:val="0"/>
      <w:marRight w:val="0"/>
      <w:marTop w:val="0"/>
      <w:marBottom w:val="0"/>
      <w:divBdr>
        <w:top w:val="none" w:sz="0" w:space="0" w:color="auto"/>
        <w:left w:val="none" w:sz="0" w:space="0" w:color="auto"/>
        <w:bottom w:val="none" w:sz="0" w:space="0" w:color="auto"/>
        <w:right w:val="none" w:sz="0" w:space="0" w:color="auto"/>
      </w:divBdr>
      <w:divsChild>
        <w:div w:id="215703287">
          <w:marLeft w:val="0"/>
          <w:marRight w:val="0"/>
          <w:marTop w:val="0"/>
          <w:marBottom w:val="0"/>
          <w:divBdr>
            <w:top w:val="none" w:sz="0" w:space="0" w:color="auto"/>
            <w:left w:val="none" w:sz="0" w:space="0" w:color="auto"/>
            <w:bottom w:val="none" w:sz="0" w:space="0" w:color="auto"/>
            <w:right w:val="none" w:sz="0" w:space="0" w:color="auto"/>
          </w:divBdr>
        </w:div>
      </w:divsChild>
    </w:div>
    <w:div w:id="1624993645">
      <w:bodyDiv w:val="1"/>
      <w:marLeft w:val="0"/>
      <w:marRight w:val="0"/>
      <w:marTop w:val="0"/>
      <w:marBottom w:val="0"/>
      <w:divBdr>
        <w:top w:val="none" w:sz="0" w:space="0" w:color="auto"/>
        <w:left w:val="none" w:sz="0" w:space="0" w:color="auto"/>
        <w:bottom w:val="none" w:sz="0" w:space="0" w:color="auto"/>
        <w:right w:val="none" w:sz="0" w:space="0" w:color="auto"/>
      </w:divBdr>
    </w:div>
    <w:div w:id="1625234489">
      <w:bodyDiv w:val="1"/>
      <w:marLeft w:val="0"/>
      <w:marRight w:val="0"/>
      <w:marTop w:val="0"/>
      <w:marBottom w:val="0"/>
      <w:divBdr>
        <w:top w:val="none" w:sz="0" w:space="0" w:color="auto"/>
        <w:left w:val="none" w:sz="0" w:space="0" w:color="auto"/>
        <w:bottom w:val="none" w:sz="0" w:space="0" w:color="auto"/>
        <w:right w:val="none" w:sz="0" w:space="0" w:color="auto"/>
      </w:divBdr>
    </w:div>
    <w:div w:id="1656756340">
      <w:bodyDiv w:val="1"/>
      <w:marLeft w:val="0"/>
      <w:marRight w:val="0"/>
      <w:marTop w:val="0"/>
      <w:marBottom w:val="0"/>
      <w:divBdr>
        <w:top w:val="none" w:sz="0" w:space="0" w:color="auto"/>
        <w:left w:val="none" w:sz="0" w:space="0" w:color="auto"/>
        <w:bottom w:val="none" w:sz="0" w:space="0" w:color="auto"/>
        <w:right w:val="none" w:sz="0" w:space="0" w:color="auto"/>
      </w:divBdr>
    </w:div>
    <w:div w:id="1671061534">
      <w:bodyDiv w:val="1"/>
      <w:marLeft w:val="0"/>
      <w:marRight w:val="0"/>
      <w:marTop w:val="0"/>
      <w:marBottom w:val="0"/>
      <w:divBdr>
        <w:top w:val="none" w:sz="0" w:space="0" w:color="auto"/>
        <w:left w:val="none" w:sz="0" w:space="0" w:color="auto"/>
        <w:bottom w:val="none" w:sz="0" w:space="0" w:color="auto"/>
        <w:right w:val="none" w:sz="0" w:space="0" w:color="auto"/>
      </w:divBdr>
    </w:div>
    <w:div w:id="1804155516">
      <w:bodyDiv w:val="1"/>
      <w:marLeft w:val="0"/>
      <w:marRight w:val="0"/>
      <w:marTop w:val="0"/>
      <w:marBottom w:val="0"/>
      <w:divBdr>
        <w:top w:val="none" w:sz="0" w:space="0" w:color="auto"/>
        <w:left w:val="none" w:sz="0" w:space="0" w:color="auto"/>
        <w:bottom w:val="none" w:sz="0" w:space="0" w:color="auto"/>
        <w:right w:val="none" w:sz="0" w:space="0" w:color="auto"/>
      </w:divBdr>
    </w:div>
    <w:div w:id="1827435770">
      <w:bodyDiv w:val="1"/>
      <w:marLeft w:val="0"/>
      <w:marRight w:val="0"/>
      <w:marTop w:val="0"/>
      <w:marBottom w:val="0"/>
      <w:divBdr>
        <w:top w:val="none" w:sz="0" w:space="0" w:color="auto"/>
        <w:left w:val="none" w:sz="0" w:space="0" w:color="auto"/>
        <w:bottom w:val="none" w:sz="0" w:space="0" w:color="auto"/>
        <w:right w:val="none" w:sz="0" w:space="0" w:color="auto"/>
      </w:divBdr>
    </w:div>
    <w:div w:id="1844196716">
      <w:bodyDiv w:val="1"/>
      <w:marLeft w:val="0"/>
      <w:marRight w:val="0"/>
      <w:marTop w:val="0"/>
      <w:marBottom w:val="0"/>
      <w:divBdr>
        <w:top w:val="none" w:sz="0" w:space="0" w:color="auto"/>
        <w:left w:val="none" w:sz="0" w:space="0" w:color="auto"/>
        <w:bottom w:val="none" w:sz="0" w:space="0" w:color="auto"/>
        <w:right w:val="none" w:sz="0" w:space="0" w:color="auto"/>
      </w:divBdr>
    </w:div>
    <w:div w:id="1845046042">
      <w:bodyDiv w:val="1"/>
      <w:marLeft w:val="0"/>
      <w:marRight w:val="0"/>
      <w:marTop w:val="0"/>
      <w:marBottom w:val="0"/>
      <w:divBdr>
        <w:top w:val="none" w:sz="0" w:space="0" w:color="auto"/>
        <w:left w:val="none" w:sz="0" w:space="0" w:color="auto"/>
        <w:bottom w:val="none" w:sz="0" w:space="0" w:color="auto"/>
        <w:right w:val="none" w:sz="0" w:space="0" w:color="auto"/>
      </w:divBdr>
    </w:div>
    <w:div w:id="1922327017">
      <w:bodyDiv w:val="1"/>
      <w:marLeft w:val="0"/>
      <w:marRight w:val="0"/>
      <w:marTop w:val="0"/>
      <w:marBottom w:val="0"/>
      <w:divBdr>
        <w:top w:val="none" w:sz="0" w:space="0" w:color="auto"/>
        <w:left w:val="none" w:sz="0" w:space="0" w:color="auto"/>
        <w:bottom w:val="none" w:sz="0" w:space="0" w:color="auto"/>
        <w:right w:val="none" w:sz="0" w:space="0" w:color="auto"/>
      </w:divBdr>
    </w:div>
    <w:div w:id="1938900005">
      <w:bodyDiv w:val="1"/>
      <w:marLeft w:val="0"/>
      <w:marRight w:val="0"/>
      <w:marTop w:val="0"/>
      <w:marBottom w:val="0"/>
      <w:divBdr>
        <w:top w:val="none" w:sz="0" w:space="0" w:color="auto"/>
        <w:left w:val="none" w:sz="0" w:space="0" w:color="auto"/>
        <w:bottom w:val="none" w:sz="0" w:space="0" w:color="auto"/>
        <w:right w:val="none" w:sz="0" w:space="0" w:color="auto"/>
      </w:divBdr>
    </w:div>
    <w:div w:id="1971544868">
      <w:bodyDiv w:val="1"/>
      <w:marLeft w:val="0"/>
      <w:marRight w:val="0"/>
      <w:marTop w:val="0"/>
      <w:marBottom w:val="0"/>
      <w:divBdr>
        <w:top w:val="none" w:sz="0" w:space="0" w:color="auto"/>
        <w:left w:val="none" w:sz="0" w:space="0" w:color="auto"/>
        <w:bottom w:val="none" w:sz="0" w:space="0" w:color="auto"/>
        <w:right w:val="none" w:sz="0" w:space="0" w:color="auto"/>
      </w:divBdr>
    </w:div>
    <w:div w:id="2105570451">
      <w:bodyDiv w:val="1"/>
      <w:marLeft w:val="0"/>
      <w:marRight w:val="0"/>
      <w:marTop w:val="0"/>
      <w:marBottom w:val="0"/>
      <w:divBdr>
        <w:top w:val="none" w:sz="0" w:space="0" w:color="auto"/>
        <w:left w:val="none" w:sz="0" w:space="0" w:color="auto"/>
        <w:bottom w:val="none" w:sz="0" w:space="0" w:color="auto"/>
        <w:right w:val="none" w:sz="0" w:space="0" w:color="auto"/>
      </w:divBdr>
    </w:div>
    <w:div w:id="21412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AZJMDCZ6QSYZ-1849078857-37660</_dlc_DocId>
    <_dlc_DocIdUrl xmlns="a494813a-d0d8-4dad-94cb-0d196f36ba15">
      <Url>https://ekoordinacije.vlada.hr/koordinacija-gospodarstvo/_layouts/15/DocIdRedir.aspx?ID=AZJMDCZ6QSYZ-1849078857-37660</Url>
      <Description>AZJMDCZ6QSYZ-1849078857-37660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553F-F612-4B85-8F26-2A5D46F01FB4}">
  <ds:schemaRefs>
    <ds:schemaRef ds:uri="http://schemas.microsoft.com/sharepoint/events"/>
  </ds:schemaRefs>
</ds:datastoreItem>
</file>

<file path=customXml/itemProps2.xml><?xml version="1.0" encoding="utf-8"?>
<ds:datastoreItem xmlns:ds="http://schemas.openxmlformats.org/officeDocument/2006/customXml" ds:itemID="{432834CF-5B71-4E2E-BE1C-9EC6047BF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2D632-A995-44E1-A188-C31FE7DA6C70}">
  <ds:schemaRefs>
    <ds:schemaRef ds:uri="http://schemas.microsoft.com/sharepoint/v3/contenttype/forms"/>
  </ds:schemaRefs>
</ds:datastoreItem>
</file>

<file path=customXml/itemProps4.xml><?xml version="1.0" encoding="utf-8"?>
<ds:datastoreItem xmlns:ds="http://schemas.openxmlformats.org/officeDocument/2006/customXml" ds:itemID="{BD05CFA3-559B-4AAC-89E9-693746EAC76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D4FF4BF2-C8EE-4615-B6C3-BCFDB24A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3880</Words>
  <Characters>22120</Characters>
  <Application>Microsoft Office Word</Application>
  <DocSecurity>0</DocSecurity>
  <Lines>184</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Sofija Pavlek</dc:creator>
  <cp:lastModifiedBy>Ines Uglešić</cp:lastModifiedBy>
  <cp:revision>13</cp:revision>
  <cp:lastPrinted>2023-06-27T11:25:00Z</cp:lastPrinted>
  <dcterms:created xsi:type="dcterms:W3CDTF">2024-04-05T06:21:00Z</dcterms:created>
  <dcterms:modified xsi:type="dcterms:W3CDTF">2024-04-09T12:23:00Z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49c1c175-2de5-4939-8655-e61e17c1c21c</vt:lpwstr>
  </property>
</Properties>
</file>